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Glenbrae Resthome and Hospital Limited - Glenbrae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Glenbrae Resthome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Glenbrae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December 2017</w:t>
      </w:r>
      <w:bookmarkEnd w:id="7"/>
      <w:r w:rsidRPr="009418D4">
        <w:rPr>
          <w:rFonts w:cs="Arial"/>
        </w:rPr>
        <w:tab/>
        <w:t xml:space="preserve">End date: </w:t>
      </w:r>
      <w:bookmarkStart w:id="8" w:name="AuditEndDate"/>
      <w:r w:rsidR="00A4268A">
        <w:rPr>
          <w:rFonts w:cs="Arial"/>
        </w:rPr>
        <w:t>15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Glenbrae Home and Hospital is owned and operated by the Arvida group.  The service provides rest home and hospital – geriatric/medical level care for up to 57 residents.  On the day of the audit, there were 42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is a registered nurse and qualified and experienced for the role.  The facility manager is supported by a clinical manager (RN) and a clinical nurse leader (RN).  The service has an established quality and risk management system.  Residents and families interviewed commented positively on the standard of care and services provided at Glenbrae.  </w:t>
      </w:r>
    </w:p>
    <w:p w:rsidRPr="00A4268A">
      <w:pPr>
        <w:spacing w:before="240" w:line="276" w:lineRule="auto"/>
        <w:rPr>
          <w:rFonts w:eastAsia="Calibri"/>
        </w:rPr>
      </w:pPr>
      <w:r w:rsidRPr="00A4268A">
        <w:rPr>
          <w:rFonts w:eastAsia="Calibri"/>
        </w:rPr>
        <w:t>Four of the five shortfalls identified as part of the previous certification audit have been addressed.  These were around resuscitation directives, the hazard register, interRAI timeframes and care plan documentation.  A further improvement continues to be required around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Glenbrae Home has an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assess, plan and review residents' needs, outcomes and goals with the resident and/or family/whānau input.  Care plans viewed in resident records demonstrated service integration and were evaluated at least six monthly.  Resident files included medical notes by the general practitioner and visiting allied health professionals.  Medication policies reflect legislative requirements and guidelines.  The registered and enrolled nurses are responsible for administration of medicines and complete annual education and medication competencies.  </w:t>
      </w:r>
    </w:p>
    <w:p w:rsidRPr="00A4268A" w:rsidP="00621629">
      <w:pPr>
        <w:spacing w:before="240" w:line="276" w:lineRule="auto"/>
        <w:rPr>
          <w:rFonts w:eastAsia="Calibri"/>
        </w:rPr>
      </w:pPr>
      <w:r w:rsidRPr="00A4268A">
        <w:rPr>
          <w:rFonts w:eastAsia="Calibri"/>
        </w:rPr>
        <w:t xml:space="preserve">The medicine charts reviewed met legislative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There is an implemented activities programme for the facility that meets the individual recreational, physical, cultural and cognitive abilities and preferences for each resident group.  The programme includes community visitors, entertainers and outings.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two residents using restraints and no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coordinator (clinical nurse leader) is responsible for the collation of surveillance data.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3"/>
        <w:gridCol w:w="1280"/>
        <w:gridCol w:w="103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included in the admission agreement.  There are signed admission agreements for each resident.  The caregivers and the registered nurse interviewed confirmed verbal consent is obtained when delivering care.  The service has revised their resuscitation consent process to ensure that the competent resident signs the consent whether they wish to be for or not for resuscitation and where the resident is not competent to make this decision, the medical practitioner considers whether this is clinically indicated or not and documents this accordingly.  Five of five resident files reviewed evidenced that resuscitation consents met current legislation.  The previous finding related to signing of resuscitation orders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and the complaints process is explained in the service information provided to all residents and families.  A record of all complaints, both verbal and written is maintained by the facility manager using a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six complaints made in 2017 year-to-date.  All complaints have been managed in line with right 10 of the Code.  A review of complaints documentation evidenced resolution of the complaint to the satisfaction of the complainant and advocacy offered, and all letters include a request for the complainant to comment if they are happy with the resolution.  Residents (two rest home and two hospital) and family members advised that they are aware of the complaints procedure.  Family members stated that the service is very responsive to complaints and manages them quickly and well.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village manager and clinical nurse manager confirmed family are kept informed.  Relatives (three hospital and three rest home) stated that the service is very open and they are notified promptly of any incidents/accidents as well as invitations to multi-disciplinary meetings (six monthly).  Residents/relatives have the opportunity to feedback on service delivery through surveys and open-door communication with management.  The service has also implemented coffee mornings where relatives can come and have a drink and discuss issues in an informal environment.  Staff interviewed stated these are well attended.  Monthly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Glenbrae Home and Hospital is owned and operated by the Arvida group.  The service provides rest home and hospital – geriatric/medical level care for up to 57 residents.  This includes 16 serviced apartments certified to be able to provide rest home level care and 41 dual-purpose beds.  On the day of the audit, there were 21 rest home level including one privately funded resident under the care of mental health services and four residents in the serviced apartments.  There were 21 hospital level residents.  This included one hospital resident receiving care under a younger person disabled contract.  All other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vision and mission statement and six core values. The service is also implementing the Wellness model, of resident focused care.  The service has a business plan and a quality plan for 2017 – 2018.  Achievements against these plans are recorded on an action plan and are reviewed by the senior operations team at least annually.  Regular meetings are held between the village manager and head office as well as weekly meetings between the village manager, clinical manager and clinical nurse leader.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and maintains an annual practicing certificate.  She has been in a management role at the facility for four years.  The facility manager is supported by a clinical manager (RN) and a clinical nurse leader (RN).  The facility manager has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service has transitioned over to the Arvida Group policies which are reviewed at least every two years across the group.  The policies and procedures are implemented and provide assurance that the service is meeting accepted good practice and adhering to relevant standards - including those standards relating to the Health and Disability Services (Safety) Act 2001.  Staff (three caregivers, four registered nurses, the chef and the activities person)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Monthly staff/quality meeting minutes sighted evidenced staff discussion around accident/incident data, health and safety, infection control, audit outcomes, concerns and survey feedback. This meeting collates all matters arising from all other smaller meetings to ensure an overall quality approach.  The service collates accident/incident and infection control data.  Monthly comparisons include trend analysis and graphs which are posted up in the staff room.  Additional meetings include monthly RN (where clinical issues are discussed) meetings, bi-monthly night staff meetings, activity and family/resident meetings.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as well as a separate health and safety meeting.  There is a current hazard register which documents review, this is an improvement on the previous audit.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The service has documented emergency plans covering all types of emergency situations and staff receive ongoing training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manage the incident and accident process well.  There is an accidents and incidents reporting policy.  The facility manager investigates accidents and near misses and analysis of incident trends occurs.  Incidents and accidents are logged onto a computer software system and a monthly report, including analysis, is presented to monthly staff/quality meetings, health and safety and RN meetings.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conducts clinical follow-up of residents.  Six resident related incident forms sampled demonstrated that appropriate clinical follow-up and investigation occurred following incidents.  Discussions with the facility manager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implemented to support recruitment practices.  The register of RNs practising certificates and allied health professionals is current.  Six staff files were reviewed (one RN, four caregivers and one enrolled nurse).  All files contained relevant employment documentation including current performance appraisals and completed orientations.  The service has an orientation programme in place that provides new staff with relevant information for safe work practice in the provision of rest home and hospital level care.  There is an annual education planner in place that covers compulsory education requirements.  The planner and individual attendance records are updated after each session.  All eight RNs have completed interRAI training.  Clinical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Glenbrae Home and Hospital’s policy includes staff rationale and skill mix.  The service has adjusted its staffing to accommodate the Wellness model of care that has been recently implemented.  The three ‘Wellness households’ have designated staff and staff work in the same area as much as possible to encourage partnerships with the residents.  Sufficient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facility manager (a registered nurse), who works full time, there is a clinical manager (registered nurse) Monday to Friday, a quality manager (RN) two times a week and an interRAI RN once a week. </w:t>
            </w:r>
          </w:p>
          <w:p w:rsidR="00EB7645" w:rsidRPr="00BE00C7" w:rsidP="00BE00C7">
            <w:pPr>
              <w:pStyle w:val="OutcomeDescription"/>
              <w:spacing w:before="120" w:after="120"/>
              <w:rPr>
                <w:rFonts w:cs="Arial"/>
                <w:b w:val="0"/>
                <w:lang w:eastAsia="en-NZ"/>
              </w:rPr>
            </w:pPr>
            <w:r w:rsidRPr="00BE00C7">
              <w:rPr>
                <w:rFonts w:cs="Arial"/>
                <w:b w:val="0"/>
                <w:lang w:eastAsia="en-NZ"/>
              </w:rPr>
              <w:t>An RN is on duty every shift as well as an enrolled nurse for day shifts.  Between the three households there are four caregivers (two long shifts and two short shifts) and an enrolled nurse for the AM shift.  For the PM shift there are six caregivers (two long shifts and four shorter shifts over the shift).  The night shift has three caregivers, one of whom is based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have a designated caregiver for the AM and PM shift.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on each shift is aware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 checks all medications (robotic rolls) on delivery against the medication chart and notes this check as completed on the medication administration chart supplied by the pharmacy.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who administer medications (RNs and ENs) have been assessed for competency on an annual basis.  Registered nurses have completed syringe driver training.  All medication is checked on delivery against the medication chart and this was evidenced.  All medications are stored safely.  Medication fridges are monitored daily and maintained within the acceptable temperature range.  All eye drops were dated on opening.  Standing orders are not used.  There was one resident (rest home) self-medicating their medications on the day of audit.  Self-medication competency had been completed and reviewed. </w:t>
            </w:r>
          </w:p>
          <w:p w:rsidR="00EB7645" w:rsidRPr="00BE00C7" w:rsidP="00BE00C7">
            <w:pPr>
              <w:pStyle w:val="OutcomeDescription"/>
              <w:spacing w:before="120" w:after="120"/>
              <w:rPr>
                <w:rFonts w:cs="Arial"/>
                <w:b w:val="0"/>
                <w:lang w:eastAsia="en-NZ"/>
              </w:rPr>
            </w:pPr>
            <w:r w:rsidRPr="00BE00C7">
              <w:rPr>
                <w:rFonts w:cs="Arial"/>
                <w:b w:val="0"/>
                <w:lang w:eastAsia="en-NZ"/>
              </w:rPr>
              <w:t>Ten of ten medication charts sampled evidenced that prescribed medication for administration daily, weekly, monthly and three monthly were given as prescribed and signed for by the administering RN/EN.  Residents requiring oxygen had this prescribed on their medication chart.  ‘As required’ medication is documented on a separate administration record to that of the regular medication administration sheet.  These aspects of the previous audit finding have been rectified, however there was evidence in four out of ten medication administration sheets reviewed where medications that required two signatures had not been recorded as per Arvida Policy; there was evidence of transcribing of some medications.  The previous finding around medication management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by one of the two cooks and kitchenhands, who between them cover the facility seven days a week.  Food services staff have attended food safety training.  The six-week seasonal menu has been reviewed by the company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preferences and special diets are met.  Resident dislikes are known and accommodated.  The cook receives a resident dietary profile for new and respite care residents and is notified of any dietary changes.  Special diets including modified foods are accommodated.  Food is transported in hot boxes and served from bain maries in the units.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taken and recorded twice daily.  Cooked food temperatures and serving temperatures are recorded twice daily.  Perishable foods sighted in the fridges/chiller were dated.  Chemicals are stored safely.  The service follows the Food Control Plan guidelines &amp; documentation to evidence management and monitoring of food service.  Resident meetings along with direct input from residents, provide resident feedback on the meals and food services generally.  Residents and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comprehensive.  The level of risk as identified in risk assessment tools, the outcome of interRAI assessments and outcomes of assessments following acute changes were documented in the long-term care plans and included appropriate supports/needs to meet the resident desired goals.  Interviews with nursing staff and resident documentation evidenced that the resident or their relative has been involved in the development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demonstrate service integration.  There was evidence of allied health care professionals involved in the care of the resident including physiotherapist and the referral to the Arvida dietitian.</w:t>
            </w:r>
          </w:p>
          <w:p w:rsidR="00EB7645" w:rsidRPr="00BE00C7" w:rsidP="00BE00C7">
            <w:pPr>
              <w:pStyle w:val="OutcomeDescription"/>
              <w:spacing w:before="120" w:after="120"/>
              <w:rPr>
                <w:rFonts w:cs="Arial"/>
                <w:b w:val="0"/>
                <w:lang w:eastAsia="en-NZ"/>
              </w:rPr>
            </w:pPr>
            <w:r w:rsidRPr="00BE00C7">
              <w:rPr>
                <w:rFonts w:cs="Arial"/>
                <w:b w:val="0"/>
                <w:lang w:eastAsia="en-NZ"/>
              </w:rPr>
              <w:t>The previous finding around documented supports/needs in care plans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nurse specialist consultation.  There is documented evidence in each resident file that evidences family are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 treatment and evaluation forms were sighted on the electronic resident information system.  The frequency of wound reviews is documented at each dressing change and is linked to the work log for that day.</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facility acquired pressure injures (three stage one and one stage two) for two residents at hospital level of care.  An RN has the role of wound nurse and there is access to a wound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forms are used as applicable and are available on the electronic resident information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diversional therapist and two activities staff are employed part-time to coordinate the five-day activities programme for all residents.  Volunteers assist each day and one comes in on a Saturday morning.  Each resident has an individual activities assessment on admission and from this information, an individual activities plan is developed.  Participation is voluntary and is monitored.  There is a high level of community involvement which includes a local early childhood centre which the residents visit fortnightly and take part in activities with the children.  New initiatives include ‘wonderful Wednesday’, an after-dinner club which staff report is well 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its own van for weekly outings.  All long-term resident files sampled have a recent activity plan within the care plan and this is evaluated at least six monthly when the care plan is evaluated.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for long-term residents were evaluated by the RN within three weeks of admission.  Long-term care plans have been evaluated by the RN six monthly or earlier for any health changes, for five permanent resident files reviewed.  Written evaluations reviewed identified if the resident goals had been met or unmet.  Family are invited to attend the care plan review and informed of any changes if unable to attend.  The GP reviews the residents at least three monthly or earlier if required.  Ongoing nursing evaluations occur 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building warrant of fitness displayed, expiring 24 February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Arvida group infection control manual.  Monthly infection data is collected for all infections based on signs, symptoms and definition of infection.  The infection control coordinator (clinical nurse lead) is responsible for the surveillance of all infections and entering data into an on-line data base.  This data is monitored and analysed for trends monthly and annually.  An infection analysis is displayed on the staff noticeboard and discussed at the infection control committee meetings and quality improvement meetings (staff meetings).  Benchmarking occurs within the Arvida group.  There have been no outbreaks for the facility since March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two residents with restraint (bedrails) and no residents with an enabler.  Both restraint files were sampled.  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8"/>
        <w:gridCol w:w="1280"/>
        <w:gridCol w:w="3931"/>
        <w:gridCol w:w="1873"/>
        <w:gridCol w:w="33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Ten of ten medication charts sampled evidenced that medication was given as prescribed and signed for by the administering RN/EN.  There were identified gaps on some medication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Four out of ten medication charts reviewed had examples of only one signature documented for medications that required two signatures.  </w:t>
            </w:r>
          </w:p>
          <w:p w:rsidR="00EB7645" w:rsidRPr="00BE00C7" w:rsidP="00BE00C7">
            <w:pPr>
              <w:pStyle w:val="OutcomeDescription"/>
              <w:spacing w:before="120" w:after="120"/>
              <w:rPr>
                <w:rFonts w:cs="Arial"/>
                <w:b w:val="0"/>
                <w:lang w:eastAsia="en-NZ"/>
              </w:rPr>
            </w:pPr>
            <w:r w:rsidRPr="00BE00C7">
              <w:rPr>
                <w:rFonts w:cs="Arial"/>
                <w:b w:val="0"/>
                <w:lang w:eastAsia="en-NZ"/>
              </w:rPr>
              <w:t>2)  Three resident files reviewed evidenced examples of transcribing of various medications on the non-packaged/PRN signing sheet.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(1)Ensure two signatures are documented for any medication that is identified as requiring two signatories when administered.  (2) Ensure that medications noted on non-packaged/PRN signing sheets show only the name of the medication being signed for.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Glenbrae Resthome and Hospital Limited - Glenbrae Resthome and Hospital</w:t>
    </w:r>
    <w:bookmarkEnd w:id="58"/>
    <w:r>
      <w:rPr>
        <w:rFonts w:cs="Arial"/>
        <w:sz w:val="16"/>
        <w:szCs w:val="20"/>
      </w:rPr>
      <w:tab/>
      <w:t xml:space="preserve">Date of Audit: </w:t>
    </w:r>
    <w:bookmarkStart w:id="59" w:name="AuditStartDate1"/>
    <w:r>
      <w:rPr>
        <w:rFonts w:cs="Arial"/>
        <w:sz w:val="16"/>
        <w:szCs w:val="20"/>
      </w:rPr>
      <w:t>15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