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Komal Holdings Limited - Homestead Ilam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Komal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Homestead Ilam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2017</w:t>
      </w:r>
      <w:bookmarkEnd w:id="7"/>
      <w:r w:rsidRPr="009418D4">
        <w:rPr>
          <w:rFonts w:cs="Arial"/>
        </w:rPr>
        <w:tab/>
        <w:t xml:space="preserve">End date: </w:t>
      </w:r>
      <w:bookmarkStart w:id="8" w:name="AuditEndDate"/>
      <w:r w:rsidR="00A4268A">
        <w:rPr>
          <w:rFonts w:cs="Arial"/>
        </w:rPr>
        <w:t>1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Homestead Ilam provides care for up to 39 rest home and hospital level residents.  On the days of audit there were 35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facility is being managed by the (non-clinical) owner who purchased the service April 2017.  The owner also owns another facility.  The owner is supported by an acting clinical manager who is an experienced aged care registered nurse.  A quality coordinator, also a registered nurse is employed to support the management team.</w:t>
      </w:r>
    </w:p>
    <w:p w:rsidRPr="00A4268A">
      <w:pPr>
        <w:spacing w:before="240" w:line="276" w:lineRule="auto"/>
        <w:rPr>
          <w:rFonts w:eastAsia="Calibri"/>
        </w:rPr>
      </w:pPr>
      <w:r w:rsidRPr="00A4268A">
        <w:rPr>
          <w:rFonts w:eastAsia="Calibri"/>
        </w:rPr>
        <w:t>Residents, relatives and the GP interviewed spoke positively about the service provided.</w:t>
      </w:r>
    </w:p>
    <w:p w:rsidRPr="00A4268A">
      <w:pPr>
        <w:spacing w:before="240" w:line="276" w:lineRule="auto"/>
        <w:rPr>
          <w:rFonts w:eastAsia="Calibri"/>
        </w:rPr>
      </w:pPr>
      <w:r w:rsidRPr="00A4268A">
        <w:rPr>
          <w:rFonts w:eastAsia="Calibri"/>
        </w:rPr>
        <w:t>This audit identified that Improvements are required around orientation documentation, staff training, staff rostering, care plan interventions and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information pack includes information about the Code.  Residents and families are informed regarding the Code and staff receive ongoing training about the Code.  Management team have an open-door policy.  The personal privacy and values of residents are respected.  Discussions with residents and relatives confirmed that residents and where appropriate their families are involved in care decisions.  Families and friends are able to visit residents at times that meet their needs.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an established quality and risk management system that supports the provision of clinical care and support.  An annual resident/relative satisfaction survey is completed and there are regular resident/relative meetings.  Incidents are documented and there is immediate follow-up from a registered nurse.  There are human resources policies including recruitment, selection, orientation and staff training and development.  There is a documented organisational staffing policy that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take primary responsibility for managing entry to the service.  Comprehensive service information is available.  Initial assessments are completed by a registered nurse, including interRAI assessments.  The registered nurses complete care plans and evaluations within the required timeframes.  </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There are medication policies in place that comply with current legislation and guidelines.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Meals are prepared on-site.  The menu is developed under the direction of a dietitian.  The menu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Chemicals are stored safely throughout the facility.  There is sufficient space to allow the movement of residents around the facility using mobility aids.  The internal areas are ventilated and heated.  The outdoor areas are safe and easily accessible.  Documented policies and procedures for the cleaning and laundry services are implemented with monitoring systems in place to evaluate the effectiveness of these services.  Staff have planned and implemented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There are staff on duty with a current first aid certificate.  There are emergency and disaster manuals to guide staff in managing emergencies and disasters.  There is a first aider on-site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policies and procedures are comprehensive, and include definitions, processes and use of restraints and enablers.  On the day of audit, there were no residents with a restraint and three residents using enablers (lap belts and bed rails).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service and provides information and resources to inform the service providers.  Documentation evidences that relevant infection control education is provided to all service providers.  The type of surveillance undertaken is appropriate to the size and complexity of the service.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0"/>
        <w:gridCol w:w="1280"/>
        <w:gridCol w:w="92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related to the Health and Disability Commissioner’s (HDC) Code of Health and Disability Services Consumers’ Rights (the Code) is made available to residents and their families.  Discussions with seven care staff (four caregivers, two registered nurses (RN) and the diversional therapist) confirmed their familiarity with the Code.  Interviews with seven residents (four hospital and three rest home), there were no family available on the days of audit, confirmed the services being provided were in line with the code of rights, and code of rights and advocacy training is provided as a regular in-service education and in July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seven resident files reviewed included signed informed consent forms and advance directive instructions.  Staff are aware of advance directives.  Admission agreements were sighted, which were signed by the resident or nominated representative.  Discussion with residents identified that the service actively involves them in decision making (as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Management staff inform that they provide opportunities for the family/enduring power of attorney (EPOA) to be involved in decisions.  Contact numbers for advocacy services are included in the resident information pack and in advocacy pamphlets that were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staff interviewed confirmed open visiting.  Residents inform that relatives and friends are encouraged to be involved with the service and care.  Residents are encouraged wherever possible to maintain former activities and interests in the community.  They are supported to attend community events, clubs and interest groups in the community.  Residents confirm the staff help them access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is prominent around the facility on noticeboards.  A complaint management record is completed for each complaint.  A record of all complaints per month is maintained by the facility using the complaint register.  There have been five complaints made in 2017.  Documentation, including follow-up letters and resolution, demonstrated that complaints are well managed, with every effort made to meet with complainants.  Discussion with residents confirmed they were well informed regarding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around advocacy and resident rights.  An information pack is provided to relatives and residents that includes information about the Code.  The information pack is given to the family or the enduring power of attorney (EPOA) to read to and/or discuss with the resident.  Interviews with residents identified they were well-informed about the code of rights.  Two monthly resident meetings and an annual resident/family survey provided the opportunity to raise concerns.  Advocacy and code of rights information is included in the information pack and was available at reception.  Large print posters of the Code and advocacy information are displayed throughout the facility and advocacy pamphlets are available in the foyer.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 was being undertaken.  Staff interviewed were able to describe the procedures for maintaining confidentiality of resident records, resident’s privacy and dignity.  Residents interviewed confirmed that the staff were supportive and caring, and assisted them with their choices.  Staff education and training on abuse and neglect had been provided in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their understanding of the different cultural needs of residents and their family/whānau.  At the time of the audit there were no residents at the service who identified as Māori.  Homestead Ilam has a Māori health plan and a cultural safety policy that includes a description of how they will achieve the requirements set out in A3.1 (a) to (e).  All residents have their cultural needs recorded in the service delivery plan.  Linkages with Māori community groups are available and accessed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that their values and beliefs are considered, and that staff take into account their cultural values.  The resident and family are invited to be involved in care planning and any beliefs or values are further discussed and incorporated into the care plan.  The care plans sampled included the residents’ values, spiritual and cultural beliefs.  Six monthly reviews occur to assess if the residents’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service code of conduct.  Staff job descriptions include responsibilities.  Job descriptions include responsibilities of the position and signed copies of all employment documents are included in the seven staff files sampled.  The RN and allied health professionals practice within their scope of practice.  Management and staff meetings include discussions on professional boundaries and concerns/complaints as they arise (minutes sighted).  Interviews with the two clinical nurse managers (one acting and one on maternity leave - who came in for the audit) the diversional therapist, two registered nurses and four caregivers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monitored contractual and standards compliance and the quality of service delivery in the facility.  Policies and procedures have been reviewed two yearly.  These were available in hard copy.  A variety of staff meetings and residents’ meetings have been conducted.  Residents and relatives interviewed spoke very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physiotherapist is available for four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embarked on significant environmental improvements including; an extensive kitchen refurbishment, improvements to the courtyard such as a fountain and plants, a refurbished laundry, and interior and exterior painting and resident room refurbishments.  New weighing scales, a new hoist and wheelchair have also been purchased.  Staff and residents all remarked very positively on the improvements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given time and explanation about services and procedures.  Six incident/accident forms were reviewed for the month of December 2017, all forms had documented communication with families.  There are documented two monthly resident/relative meetings with information regarding service discussed at meetings.  Management have an open-door policy.  Residents and family were advised in writing of their eligibility and the process to become a subsidised resident should they wish to do so.  The service has policies and procedures available for access to interpreter services, residents and their family/whānau and an open disclosure policy.  If residents or family/whānau have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Homestead Ilam provides care for up to 39 rest home and hospital level residents.  Thirty-seven of thirty-nine beds are dual-purpose (two beds are rest home only).  On the days of audit there were 35 residents.  Ten residents were receiving rest home level care (including one on a LTSCHC) and twenty-five were receiving hospital level care.  All except the short-term respite resident were on the age-related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being managed by the (non-clinical) owner who purchased the service April 2017.  The owner also owns another facility.  She has attended at least eight hours of training related to elderly care management in the last year.  The owner is supported by an acting clinical manager who is a registered nurse, and she has worked at the service for ten years.  The clinical manager works 40 hours per week and provides on-call.  A quality coordinator, also a registered nurse is employed.  The clinical manager is on maternity leave but continues to support the acting clinical manger, she attended the audit for both days.  The clinical manager has completed at least eight hours of professional development around the management of a hospital facility in 2017.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and quality plan 2018.  Organisational and quality objectives are defined with evidence of monthly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manager along with the quality coordinator provide cover during a temporary absence of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maintained a quality and risk management system since change of owner.  The service has policies and procedures, and associated implementation systems to provide a good level of assurance that it is meeting accepted good practice and adhering to relevant standards.  Policies are current, and staff are informed of updates and changes.</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conducts a series of meetings as part of the quality management system including: two monthly staff meetings, two monthly quality meetings (the opposite month to staff meetings) and monthly caregiver and monthly RN meetings.  Minutes of meetings are available to staff in the staff room as well as a meeting summary document available to staff in a memo folder.  Minutes of the meeting document discussion of; health and safety, activities, clinical, kitchen services, care services, infection control, internal audits and incidents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satisfaction surveys are completed with results communicated to residents and staff.  The most recent survey is in progress.  A food service questionnaire sent July 2017 resulted in menu changes as suggested by the respondents.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in place and this was documented as followed.  Action plans were documented where areas of non-compliance were identified and followed up.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accident/incident and infection reports provided.  There is a hazard management, health and safety, and risk management programme in place and up-to-date hazard register was viewed.</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was interviewed.  This caregiver who was voted into the role had an in-depth understanding of health and safety and her role.</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post falls reviews, individual interventions for frequent fallers to reduce the incidence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all incidents/accidents.  All incident forms are entered onto a computer monthly and a report generated.  All incident forms are checked by the quality coordinator to ensure that any actions have been implemented.  Six resident related incident/accident forms were reviewed.  Individual incident reports have been completed for each incident/accident, with immediate action noted.  The data is linked to the organisation's health and safety programme trends, and individual resident risks were documented as followed up.  The incident/accident forms reviewed documented immediate follow-up by a RN.  Care plan interventions and/or short-term care plans were in place where needed following a resident fall.  Discussions with the acting nurse manager, confirmed an awareness of the requirement to notify relevant authorities in relation to essential notifications.  There had been one section 31 notification made since the last audit relating to a wandering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Seven staff files were reviewed (two RNs, four caregivers and one diversional therapist).  All files included appropriate employment documentation and up-to-date performance appraisals.  A register of practising certificates is maintained.  The service has an orientation programme in place that provides new staff with relevant information for safe work practices, not all orientations were up-to-date or in place.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schedule for 2018 is being implemented; not all compulsory subjects have been provided in the last two years and attendance is often low at training sessions.  Registered nurses (RNs) are provided with RN specific training (such as NikiT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Four of nine RNs are trained in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staffing policy aligns with contractual requirements and includes skill mixes.  The owner manager works 40 hours per week.  The acting clinical nurse manager works 40 hours a week and provides on call.  The quality coordinator (RN) also works Monday to Friday and an occasional weekend shift.</w:t>
            </w:r>
          </w:p>
          <w:p w:rsidR="00EB7645" w:rsidRPr="00BE00C7" w:rsidP="00BE00C7">
            <w:pPr>
              <w:pStyle w:val="OutcomeDescription"/>
              <w:spacing w:before="120" w:after="120"/>
              <w:rPr>
                <w:rFonts w:cs="Arial"/>
                <w:b w:val="0"/>
                <w:lang w:eastAsia="en-NZ"/>
              </w:rPr>
            </w:pPr>
            <w:r w:rsidRPr="00BE00C7">
              <w:rPr>
                <w:rFonts w:cs="Arial"/>
                <w:b w:val="0"/>
                <w:lang w:eastAsia="en-NZ"/>
              </w:rPr>
              <w:t>Staffing for the rest home and hospital includes;</w:t>
            </w:r>
          </w:p>
          <w:p w:rsidR="00EB7645" w:rsidRPr="00BE00C7" w:rsidP="00BE00C7">
            <w:pPr>
              <w:pStyle w:val="OutcomeDescription"/>
              <w:spacing w:before="120" w:after="120"/>
              <w:rPr>
                <w:rFonts w:cs="Arial"/>
                <w:b w:val="0"/>
                <w:lang w:eastAsia="en-NZ"/>
              </w:rPr>
            </w:pPr>
            <w:r w:rsidRPr="00BE00C7">
              <w:rPr>
                <w:rFonts w:cs="Arial"/>
                <w:b w:val="0"/>
                <w:lang w:eastAsia="en-NZ"/>
              </w:rPr>
              <w:t>An RN on duty each shift.  An extra RN each Thursday for the GP round, and additional RN for a half day each fortnight for medication reconciliation.  Each interRAI trained RN also gets a documentation day every four to six weeks.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include; </w:t>
            </w:r>
          </w:p>
          <w:p w:rsidR="00EB7645" w:rsidRPr="00BE00C7" w:rsidP="00BE00C7">
            <w:pPr>
              <w:pStyle w:val="OutcomeDescription"/>
              <w:spacing w:before="120" w:after="120"/>
              <w:rPr>
                <w:rFonts w:cs="Arial"/>
                <w:b w:val="0"/>
                <w:lang w:eastAsia="en-NZ"/>
              </w:rPr>
            </w:pPr>
            <w:r w:rsidRPr="00BE00C7">
              <w:rPr>
                <w:rFonts w:cs="Arial"/>
                <w:b w:val="0"/>
                <w:lang w:eastAsia="en-NZ"/>
              </w:rPr>
              <w:t>For the AM: A senior caregiver/enrolled nurse for a short shift each day and six caregivers (two long-shifts and two short).</w:t>
            </w:r>
          </w:p>
          <w:p w:rsidR="00EB7645" w:rsidRPr="00BE00C7" w:rsidP="00BE00C7">
            <w:pPr>
              <w:pStyle w:val="OutcomeDescription"/>
              <w:spacing w:before="120" w:after="120"/>
              <w:rPr>
                <w:rFonts w:cs="Arial"/>
                <w:b w:val="0"/>
                <w:lang w:eastAsia="en-NZ"/>
              </w:rPr>
            </w:pPr>
            <w:r w:rsidRPr="00BE00C7">
              <w:rPr>
                <w:rFonts w:cs="Arial"/>
                <w:b w:val="0"/>
                <w:lang w:eastAsia="en-NZ"/>
              </w:rPr>
              <w:t>For the PM; five caregivers (one long and four short).  Staff interviewed stated that the short shifts that end at 9.00 pm leave the service short staffed.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one caregiver.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all confirmed that staffing numbers were appropriate.  Staff interviewed stated that they do not always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had all relevant initial information recorded within 24 hours of entry into the resident’s individual record.  Residents' files were located in the nurses’ station.  Sensitive resident information is not displayed in a way that can be viewed by other residents or members of the public.  Record entries were legible, dated and signed by the relevant staff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There are policies available for safe medicine management that meet legislative requirements.  The service uses a paper-based medication management system for all residents.  The medication charts reviewed identified that all medication was signed for by the GP and that the GP had seen and reviewed the resident at least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Registered nurses interviewed could describe their role regarding medication administration and were observed on day of audit correctly administering.  Medications are pre-packaged by the pharmacy.  Staff report that all medications are checked on delivery against the medication chart, which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in use and contraindications for each medication are documented.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is within the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Homestead are prepared and cooked on-site.  There is a four-weekly seasonal menu, which was reviewed by a dietitian in August 2017.  The temperature of the food is checked before leaving the kitchen.  The kitchen staff were aware of all residents’ special dietary requirements on the day of audit.  The cook visits the sites most days and if residents are losing weight or not enjoying meals she discusses with them, or their families, what food they would prefer, and this is provided.  Individual resident likes and dislikes are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the opportunity for resident feedback on the meals and food services generally.  Residents interviewed were very complimentary about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End-cooked food temperatures are recorded daily.  The dishwasher is checked regularly by the chemical supplier.  Fridge temperatures are recorded for the fridges in each resident dining/servery area.  The kitchen has been recently renovated, with new fridges and freezers, however, the dining room is still in need of repair due to earthquake damage (link 1.4.2).</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prospective residents to the service is recorded.  Should this occur, the manager stated it would be communicated to the potential resident/family and the appropriate referrer.  Potential residents would only be declined if there were no beds available or if they could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six files sampled indicated that all appropriate personal needs information is gathered during admission in consultation with the resident and their relative where appropriate.  Six of six files sampled contained appropriate assessment tools that were completed and reviewed at least six monthly or when there was a change to a resident’s health condition.  The interRAI assessment tool is implemented.  Four of nine registered nurses are interRAI trained.  InterRAI assessments have been completed for all long-term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care plans reviewed described the support required to meet the resident’s goals and needs and identified allied health involvement.  Four care plans reviewed had been evaluated but unclear what interventions were current and what was obsolete.  The service has adopted a new care plan format, which was evident in two of the care plans reviewed.  These were clear, and resident focused.  The service is transitioning all care plans to the new format.  Staff interviewed were able to describe resident interventions correctly.  The service has a number of care plans in use (e.g., nursing care plan, short-term care plan, and wound care plan).  The interRAI assessment process informs the development of the resident’s care plan.  Residents interviewed reported that they are involved in the care planning and review process.  Short-term care plans are in use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followed-up by a registered nurse as evidenced in residents' progress notes.  When a resident's condition alters, the registered nurse initiates a review and if required,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three of the six files reviewed, short-term care plans were evidenced following a change in heath condition and linked to the LTCP (link 1.3.5.2).  There was evidence in the files sampled of referral for specialist advice.  Action plans documented by allied health practitioners had been implemented or documented in the nursing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Wound care documentation was reviewed for 15 residents with 12 minor wounds (one resident had two wounds) and one resident with a pressure injury, grade 2 (healed but the plan remains in place to ensure regular checking).  Wound care assessments, plans and reviews including photographs were documented for all wounds and there was evidence of GP involvement in the management of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could describe access to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by the registered nurses.  Forms sighted included monthly blood pressure and weights, pain monitoring, nutritional and food monitoring and behaviour monitoring and turning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works 30 to 40 hours per week.  A wide range of activities addressing the abilities and needs of different residents (rest home and hospital) are offered and the attendance rate is high with residents of different abilities being supported to enthusiastically join in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A wide range of group activities are offered, with many at the suggestion of residents.  There is also significant engagement with the community including outings to clubs and concerts and a variety of groups and individuals from children to older people visit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for each resident and an activity plan is completed.  A record is kept of individual resident’s activities and progress notes are completed monthly.  Reviews are conducted six-monthly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interviews confirmed they enjoyed the variety of activities and were satisfied with the activities programme.  Activities included outings as well as community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nursing care plan was evaluated at least six-monthly or earlier if there is a change in health status, however, four of the six care plans reviewed were overcrowded with updates making it difficult to understand (link 1.3.5.2).  There was at least a three-monthly review by the GP.  Short-term care plans sighted were evaluated and resolved or added to the long-term care plan if the problem is ongoing, as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Residents and/or their family are involved as appropriate when a referral to another service occurs.  Registered nurses interviewed described the referral process should they require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secured in designated locked cupboards.  Chemicals were labelled, and safety datasheets were available throughout the facility and accessible to staff.  Safe chemical handling training has been provided.  Gloves, aprons, and goggles are available, and staff were observed wearing personal protective clothing while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1 June 2018.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There are outside areas with seating, tables and shaded areas that are easily accessible.  Staff stated they had sufficient equipment to safely deliver the cares as outlined in the resident care plans.  The kitchen area has recently been extensively renovated, with new equipment.  The dining room is still in need of repair due to earthquake damage.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communal bathrooms and toilets, including visitor toilets.  All resident rooms have an ensuite toilet and hand basin.  The ensuites and communal toilet facilities have privacy locks.  Residents interviewed confirmed their privacy is assured when staff are undertaking personal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and this has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communal lounge and dining area that is well used and several smaller areas including a library area.  Furniture is appropriate to the setting and arranged in a manner, which enables residents to mobilise freely.  The main lounge is used for activities and a specific area for the hairdresser.  The outdoor courtyards are also used for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cleaning staff are rostered on seven days per week.  They have access to a range of chemicals, cleaning equipment and protective clothing.  The standard of cleanliness is monitored through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all completed on-site, and dedicated laundry staff are rostered on seven days per week.  Laundry and cleaning staff interviewed advised that they had received training in chemical safety, infection control and waste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products and laundry products are well labelled and kept in securely locked cupboards and chemical safety data guidelines are available.  </w:t>
              <w:br/>
              <w:t>The laundry and cleaning service has documented systems for monitoring the effectiveness and compliance with the service policies and procedures.  Residents interviewed were satisfied with the standard of cleanliness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response and civil defence plan to guide staff in managing emergencies and disasters.  There is a first aid trained staff member on every shift.  There is a New Zealand Fire Service approved evacuation scheme with a covering letter dated 26 August 2000.  The last trial evacuation was held on 21 November 2017.  The facility is powered by electricity and gas.  There is an alternative energy supply in the event of the main supplies failing.  The facility also has a gas BBQ, torches, and extra emergency ‘silver’ blankets.  Emergency water is available on-site in boxed containers, enough for three litres per day for three days per resident.  Emergency food supplies sufficient for three days, are kept in the kitchen.  The facility has emergency lighting that lasts for four hours.  The service has a defibrillator which is kept in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appropriate 'call system' available to summon assistance when required.  Residents have access to a call bell in their rooms and in communal areas.  The system is monitored from an electronic box in the nurses’ station.  The internal audit programme monitors call bells every two months.  There are procedures in place to ensure the safety and security of the residents at night.  The security arrangements in place include locked doors and closed windows once dark and a security check is done at the midnight handover of caregivers.  Homestead Ilam has a critical incident plan (i.e., a major incident and health emergency plan) that covers how services are provided in a civil defence or other emergencies.  The service holds adequate pandemic and outbreak supplies on-site and a civil defence emergency kit.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infection control coordinator (with the acting clinical nurse manager supporting the role in the interim).  The infection control coordinators job description has identified delegated responsibilities for infection control within the service.  The infection control coordinator provides a report to the quality team and staff.  Infection data is benchmarked via an external company.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vaccines are offered to residents and staff.  There are hand sanitisers throughout the facility and adequate supplies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manages infection control with support from the quality coordinator.  The infection control coordinator has attended external education in the last year.  The infection control coordinator has access to infection control personnel within the district health board, infection control specialist,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purchased from a contractor and evidence regular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An infection control specialist has provided infection control education.  Staff receive education on orientation and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follow-up, review and resolution.  Surveillance of all infections were entered onto a monthly facility infection summary and staff were informed.  This data is monitored and evaluated three monthly and annually.  A flu outbreak in 2015 was appropriately managed, with notification to the relevant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a restraint and four residents using enablers lap belts and bed rails).  The file for two of the residents using enablers reflects a restraint/enabler assessment and voluntary consent by the resident (link to 1.2.7.5 for lack of training in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4845"/>
        <w:gridCol w:w="3761"/>
        <w:gridCol w:w="20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orientation process and orientation templates.  Staff interviewed all stated they had been orientated to the service and had been ‘buddied’ when they commenced employment.  Orientation documentation was not fully completed.  The service was aware of this issue and was able to explain the process they are implementing for new employees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seven staff files reviewed; two staff had no documented orientation (one RN and one DT) and two staff did not have an orientation completed in a timely manner, one RN was employed November and one caregiver employed October 2017, both had incomplete orientation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have a documented orientation when they join the service and that orientations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training programme in place for 2017 and 2018.  Staff interviewed all agreed that the service provides both formal and informal training and teaching sessions.  A review of the last two years did not evidence that all compulsory subjects had been provided and attendance at training was low at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(i)Not all compulsory education has been provided, examples include privacy and sexuality and also challenging behaviour. (ii) Attendance at training has been low with less than 50% attendance numbers at 25% of training session 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all compulsory subjects are included in the training plan.  (ii) Ensure that staff are provided with the information needed to ensure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staffing roster in place, residents stated they are well cared for.  Registered staff report that there are enough RNs.  All staff interviewed felt that the caregiver staffing was often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both senior care staff and caregivers evidenced that staff are concerned regarding staffing levels; particularly at the weekends.  A review of the staffing roster and staff on duty over four consecutive weekends evidenced that; over four weekends (16-day shifts) four shifts were a caregiver short.  It was also noted that for the last two weeks one staff member had worked six shifts then five the next week (with no break in-between) one staff member had undertaken double shifts for seven days.  Staff also stated that all staff including the RNs always helped and felt the team were working together.</w:t>
            </w:r>
          </w:p>
          <w:p w:rsidR="00EB7645" w:rsidRPr="00BE00C7" w:rsidP="00BE00C7">
            <w:pPr>
              <w:pStyle w:val="OutcomeDescription"/>
              <w:spacing w:before="120" w:after="120"/>
              <w:rPr>
                <w:rFonts w:cs="Arial"/>
                <w:b w:val="0"/>
                <w:lang w:eastAsia="en-NZ"/>
              </w:rPr>
            </w:pPr>
            <w:r w:rsidRPr="00BE00C7">
              <w:rPr>
                <w:rFonts w:cs="Arial"/>
                <w:b w:val="0"/>
                <w:lang w:eastAsia="en-NZ"/>
              </w:rPr>
              <w:t>From 9.00 pm until the following AM shift there is one RN and one caregiver on duty for 10 rest home and 25 hospital residents.  Staff report that currently they struggle from 9 – 11pm, as the RN often has RN roles to perform and some residents still need a high level of assistance after 9.00 pm.  Since the draft report, the provider has stated that further caregiver hours have been put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staffing and ensure there are enough staff to fully staff the roster and adjust the roster depending on the needs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in place in all six resident files reviewed.  There was documented evidence that care plans had been updated with changes to care, however, interventions that were no longer current had not been crossed and signed out.  Care plans were overcrowded with old and new interventions and therefore difficult to follow.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care plans (three rest home and one hospital) had been updated, but obsolete interventions had not always been crossed and signed out as resolved or not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contain up-to-date information and obsolete interventions are crossed out.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Homestead Ilam experienced significant damage during the February 2011 earthquakes in Canterbury.  Several structural engineering reports document that the building is safe to occupy until repairs occur, but the damage resulted in the requirement for significant repairs to return the building to a suitable facility for aged care residents.  Since the previous audit the new owners have completed a number of environmental improvements.  The kitchen has been refurbished with new equipment and set up, new floor and ceiling repairs done.  The laundry floor and ceiling changed.  The corridors, lounges, rooms have been refurbished with paint and new carpet.  A new office built downstairs.  New equipment has been purchased including (but not limited to) full hoist, weighing scale, and DT equipment.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dining area walls and ceiling and pole supporting beam in the dining room remain in situ and repairs are still needed.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dining room plan for repair/refurbishment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Komal Holdings Limited - Homestead Ilam Home and Hospital</w:t>
    </w:r>
    <w:bookmarkEnd w:id="58"/>
    <w:r>
      <w:rPr>
        <w:rFonts w:cs="Arial"/>
        <w:sz w:val="16"/>
        <w:szCs w:val="20"/>
      </w:rPr>
      <w:tab/>
      <w:t xml:space="preserve">Date of Audit: </w:t>
    </w:r>
    <w:bookmarkStart w:id="59" w:name="AuditStartDate1"/>
    <w:r>
      <w:rPr>
        <w:rFonts w:cs="Arial"/>
        <w:sz w:val="16"/>
        <w:szCs w:val="20"/>
      </w:rPr>
      <w:t>31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