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77203">
      <w:pPr>
        <w:pStyle w:val="Heading1"/>
        <w:rPr>
          <w:rFonts w:cs="Arial"/>
        </w:rPr>
      </w:pPr>
      <w:bookmarkStart w:id="0" w:name="PRMS_RIName"/>
      <w:r>
        <w:rPr>
          <w:rFonts w:cs="Arial"/>
        </w:rPr>
        <w:t>Heritage Lifecare (BPA) Limited - Cargill Care Home &amp; Village</w:t>
      </w:r>
      <w:bookmarkEnd w:id="0"/>
    </w:p>
    <w:p w:rsidR="00460D43" w:rsidRDefault="00577203">
      <w:pPr>
        <w:pStyle w:val="Heading2"/>
        <w:spacing w:after="0"/>
        <w:rPr>
          <w:rFonts w:cs="Arial"/>
        </w:rPr>
      </w:pPr>
      <w:r>
        <w:rPr>
          <w:rFonts w:cs="Arial"/>
        </w:rPr>
        <w:t>Introduction</w:t>
      </w:r>
    </w:p>
    <w:p w:rsidR="00460D43" w:rsidRDefault="00577203">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7720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57720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77203"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577203">
      <w:pPr>
        <w:spacing w:before="240" w:after="240"/>
        <w:rPr>
          <w:rFonts w:cs="Arial"/>
          <w:lang w:eastAsia="en-NZ"/>
        </w:rPr>
      </w:pPr>
      <w:r>
        <w:rPr>
          <w:rFonts w:cs="Arial"/>
          <w:lang w:eastAsia="en-NZ"/>
        </w:rPr>
        <w:t>The specifics of this audit included:</w:t>
      </w:r>
    </w:p>
    <w:p w:rsidR="009D18F5" w:rsidRPr="009D18F5" w:rsidRDefault="00D25B1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7720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5772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Cargill Care Home &amp; Village</w:t>
      </w:r>
      <w:bookmarkEnd w:id="5"/>
    </w:p>
    <w:p w:rsidR="005A5115" w:rsidRPr="009418D4" w:rsidRDefault="005772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5772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January 2018</w:t>
      </w:r>
      <w:bookmarkEnd w:id="7"/>
      <w:r w:rsidRPr="009418D4">
        <w:rPr>
          <w:rFonts w:cs="Arial"/>
        </w:rPr>
        <w:tab/>
        <w:t xml:space="preserve">End date: </w:t>
      </w:r>
      <w:bookmarkStart w:id="8" w:name="AuditEndDate"/>
      <w:r>
        <w:rPr>
          <w:rFonts w:cs="Arial"/>
        </w:rPr>
        <w:t>1 February 2018</w:t>
      </w:r>
      <w:bookmarkEnd w:id="8"/>
    </w:p>
    <w:p w:rsidR="005A5115" w:rsidRPr="009418D4" w:rsidRDefault="005772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facility is being sold and this provisional audit is being undertaken to establish the prospective owner’s preparedness to provide a health and disability service and the current level of conformity with the required standards.    </w:t>
      </w:r>
    </w:p>
    <w:bookmarkEnd w:id="9"/>
    <w:p w:rsidR="00AE0F21" w:rsidRPr="009418D4" w:rsidRDefault="005772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RDefault="00D25B1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77203">
      <w:pPr>
        <w:pStyle w:val="Heading1"/>
        <w:rPr>
          <w:rFonts w:cs="Arial"/>
        </w:rPr>
      </w:pPr>
      <w:r>
        <w:rPr>
          <w:rFonts w:cs="Arial"/>
        </w:rPr>
        <w:lastRenderedPageBreak/>
        <w:t>Executive summary of the audit</w:t>
      </w:r>
    </w:p>
    <w:p w:rsidR="00460D43" w:rsidRDefault="00577203">
      <w:pPr>
        <w:pStyle w:val="Heading2"/>
        <w:rPr>
          <w:rFonts w:cs="Arial"/>
        </w:rPr>
      </w:pPr>
      <w:r>
        <w:rPr>
          <w:rFonts w:cs="Arial"/>
        </w:rPr>
        <w:t>Introduction</w:t>
      </w:r>
    </w:p>
    <w:p w:rsidR="00460D43" w:rsidRDefault="0057720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77203">
      <w:pPr>
        <w:pStyle w:val="ListParagraph"/>
        <w:numPr>
          <w:ilvl w:val="0"/>
          <w:numId w:val="1"/>
        </w:numPr>
        <w:spacing w:before="240" w:after="240"/>
        <w:rPr>
          <w:rFonts w:cs="Arial"/>
          <w:lang w:eastAsia="en-NZ"/>
        </w:rPr>
      </w:pPr>
      <w:r>
        <w:rPr>
          <w:rFonts w:cs="Arial"/>
          <w:lang w:eastAsia="en-NZ"/>
        </w:rPr>
        <w:t>consumer rights</w:t>
      </w:r>
    </w:p>
    <w:p w:rsidR="00460D43" w:rsidRDefault="00577203">
      <w:pPr>
        <w:pStyle w:val="ListParagraph"/>
        <w:numPr>
          <w:ilvl w:val="0"/>
          <w:numId w:val="1"/>
        </w:numPr>
        <w:spacing w:before="240" w:after="240"/>
        <w:rPr>
          <w:rFonts w:cs="Arial"/>
          <w:lang w:eastAsia="en-NZ"/>
        </w:rPr>
      </w:pPr>
      <w:r>
        <w:rPr>
          <w:rFonts w:cs="Arial"/>
          <w:lang w:eastAsia="en-NZ"/>
        </w:rPr>
        <w:t>organisational management</w:t>
      </w:r>
    </w:p>
    <w:p w:rsidR="00460D43" w:rsidRDefault="0057720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7720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7720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7720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77203">
      <w:pPr>
        <w:pStyle w:val="Heading2"/>
        <w:spacing w:after="0"/>
        <w:rPr>
          <w:rFonts w:cs="Arial"/>
        </w:rPr>
      </w:pPr>
      <w:r>
        <w:rPr>
          <w:rFonts w:cs="Arial"/>
        </w:rPr>
        <w:t>General overview of the audit</w:t>
      </w:r>
    </w:p>
    <w:p w:rsidR="00E536CC" w:rsidRDefault="00577203">
      <w:pPr>
        <w:spacing w:before="240" w:line="276" w:lineRule="auto"/>
        <w:rPr>
          <w:rFonts w:eastAsia="Calibri"/>
        </w:rPr>
      </w:pPr>
      <w:bookmarkStart w:id="11" w:name="GeneralOverview"/>
      <w:r w:rsidRPr="00A4268A">
        <w:rPr>
          <w:rFonts w:eastAsia="Calibri"/>
        </w:rPr>
        <w:t>Cargill Care Home and Village provides rest home level care for up to 40 residents.  On the day of audit, there were 31 residents. The service is presently operated by Bupa Care Services NZ Limited and managed by a care home manager and a clinical manager, supported by a care and household services team.</w:t>
      </w:r>
    </w:p>
    <w:p w:rsidR="00AE0F21" w:rsidRPr="00A4268A" w:rsidRDefault="00577203">
      <w:pPr>
        <w:spacing w:before="240" w:line="276" w:lineRule="auto"/>
        <w:rPr>
          <w:rFonts w:eastAsia="Calibri"/>
        </w:rPr>
      </w:pPr>
      <w:r w:rsidRPr="00A4268A">
        <w:rPr>
          <w:rFonts w:eastAsia="Calibri"/>
        </w:rPr>
        <w:t xml:space="preserve">A provisional audit was undertaken to establish the prospective owner’s preparedness to provide a health and disability service and the level of conformity with the required standards. The audit was conducted against the Health and Disability Services Standards and the provider’s contracts with the Southland District Health Board (SDHB). The audit process included the review of policies and procedures, the review of staff files, observations, and interviews with residents, families/whānau, management, staff, a general practitioner, and the prospective owner.   </w:t>
      </w:r>
    </w:p>
    <w:p w:rsidR="00AE0F21" w:rsidRPr="00A4268A" w:rsidRDefault="00577203">
      <w:pPr>
        <w:spacing w:before="240" w:line="276" w:lineRule="auto"/>
        <w:rPr>
          <w:rFonts w:eastAsia="Calibri"/>
        </w:rPr>
      </w:pPr>
      <w:r w:rsidRPr="00A4268A">
        <w:rPr>
          <w:rFonts w:eastAsia="Calibri"/>
        </w:rPr>
        <w:t>This audit has resulted in one area requiring improvements.  This relates to completion of the Bupa annual review of the infection control programme.  No improvements were requested at the previous audit.</w:t>
      </w:r>
    </w:p>
    <w:bookmarkEnd w:id="11"/>
    <w:p w:rsidR="00AE0F21" w:rsidRPr="00A4268A" w:rsidRDefault="00AE0F21">
      <w:pPr>
        <w:spacing w:before="240" w:line="276" w:lineRule="auto"/>
        <w:rPr>
          <w:rFonts w:eastAsia="Calibri"/>
        </w:rPr>
      </w:pPr>
    </w:p>
    <w:p w:rsidR="00460D43" w:rsidRDefault="00577203" w:rsidP="000E6E02">
      <w:pPr>
        <w:pStyle w:val="Heading2"/>
        <w:spacing w:before="0"/>
        <w:rPr>
          <w:rFonts w:cs="Arial"/>
        </w:rPr>
      </w:pPr>
      <w:r>
        <w:rPr>
          <w:rFonts w:cs="Arial"/>
        </w:rPr>
        <w:t>Consumer rights</w:t>
      </w:r>
    </w:p>
    <w:p w:rsidR="00460D43" w:rsidRDefault="00577203">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made available to residents of Cargill Care Home and Village.  Opportunities to discuss the Code, consent and availability of advocacy services is provided at the time of admission and thereafter as required.  </w:t>
      </w:r>
    </w:p>
    <w:p w:rsidR="00AE0F21" w:rsidRPr="00A4268A" w:rsidRDefault="00577203">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AE0F21" w:rsidRPr="00A4268A" w:rsidRDefault="00577203">
      <w:pPr>
        <w:spacing w:before="240" w:line="276" w:lineRule="auto"/>
        <w:rPr>
          <w:rFonts w:eastAsia="Calibri"/>
        </w:rPr>
      </w:pPr>
      <w:r w:rsidRPr="00A4268A">
        <w:rPr>
          <w:rFonts w:eastAsia="Calibri"/>
        </w:rPr>
        <w:t>Care for residents who identify as Maori is guided by comprehensive Māori health plan guidelines.</w:t>
      </w:r>
    </w:p>
    <w:p w:rsidR="00AE0F21" w:rsidRPr="00A4268A" w:rsidRDefault="00577203">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00AE0F21" w:rsidRPr="00A4268A" w:rsidRDefault="00577203">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formal interpreting services if required.  </w:t>
      </w:r>
    </w:p>
    <w:p w:rsidR="00AE0F21" w:rsidRPr="00A4268A" w:rsidRDefault="00577203">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00AE0F21" w:rsidRPr="00A4268A" w:rsidRDefault="00577203">
      <w:pPr>
        <w:spacing w:before="240" w:line="276" w:lineRule="auto"/>
        <w:rPr>
          <w:rFonts w:eastAsia="Calibri"/>
        </w:rPr>
      </w:pPr>
      <w:r w:rsidRPr="00A4268A">
        <w:rPr>
          <w:rFonts w:eastAsia="Calibri"/>
        </w:rPr>
        <w:t>There is an implemented complaints process and a register of compliments and complaints.  Residents and family interviewed were very complimentary about the care received.</w:t>
      </w:r>
    </w:p>
    <w:bookmarkEnd w:id="12"/>
    <w:p w:rsidR="00AE0F21" w:rsidRPr="00A4268A" w:rsidRDefault="00AE0F21">
      <w:pPr>
        <w:spacing w:before="240" w:line="276" w:lineRule="auto"/>
        <w:rPr>
          <w:rFonts w:eastAsia="Calibri"/>
        </w:rPr>
      </w:pPr>
    </w:p>
    <w:p w:rsidR="00460D43" w:rsidRDefault="00577203" w:rsidP="000E6E02">
      <w:pPr>
        <w:pStyle w:val="Heading2"/>
        <w:spacing w:before="0"/>
        <w:rPr>
          <w:rFonts w:cs="Arial"/>
        </w:rPr>
      </w:pPr>
      <w:r>
        <w:rPr>
          <w:rFonts w:cs="Arial"/>
        </w:rPr>
        <w:t>Organisational management</w:t>
      </w:r>
    </w:p>
    <w:p w:rsidR="00460D43" w:rsidRDefault="00577203">
      <w:pPr>
        <w:spacing w:before="240" w:line="276" w:lineRule="auto"/>
        <w:rPr>
          <w:rFonts w:eastAsia="Calibri"/>
        </w:rPr>
      </w:pPr>
      <w:bookmarkStart w:id="13" w:name="OrganisationalManagement"/>
      <w:r w:rsidRPr="00A4268A">
        <w:rPr>
          <w:rFonts w:eastAsia="Calibri"/>
        </w:rPr>
        <w:t xml:space="preserve">Bupa have developed business and quality and risk management plans outlining the goals and values of the organisation.  Monitoring activities undertaken at Cargill Care Home and Village provides effective information to the wider Bupa organisation to assist in national benchmarking of its performance against other services.  The experienced care home manager is a registered </w:t>
      </w:r>
      <w:r w:rsidRPr="00A4268A">
        <w:rPr>
          <w:rFonts w:eastAsia="Calibri"/>
        </w:rPr>
        <w:lastRenderedPageBreak/>
        <w:t>nurse who been in the role for several years. Relatives and residents all spoke very positively about the caring staff and homelike environment in the facility.</w:t>
      </w:r>
    </w:p>
    <w:p w:rsidR="00AE0F21" w:rsidRPr="00A4268A" w:rsidRDefault="00577203">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opportunities for improvements. Staff are involved and engaged in quality improvement activities.  A resident survey has been used to gather feedback from residents and families. Adverse events are documented in a newly introduced electronic system. Actual and potential risks, including health and safety risks, are identified and mitigated.  Current policies, procedures and records support service delivery. </w:t>
      </w:r>
    </w:p>
    <w:p w:rsidR="00AE0F21" w:rsidRPr="00A4268A" w:rsidRDefault="00577203">
      <w:pPr>
        <w:spacing w:before="240" w:line="276" w:lineRule="auto"/>
        <w:rPr>
          <w:rFonts w:eastAsia="Calibri"/>
        </w:rPr>
      </w:pPr>
      <w:r w:rsidRPr="00A4268A">
        <w:rPr>
          <w:rFonts w:eastAsia="Calibri"/>
        </w:rPr>
        <w:t>The appointment, orientation and management of staff is based on current good practice and supported by a national human resources team. A systematic approach to identify and deliver ongoing internal training supports safe service delivery.  Annual performance reviews are current.  Staffing levels and skill mix meet the changing needs of residents in a rest home environment.</w:t>
      </w:r>
    </w:p>
    <w:p w:rsidR="00AE0F21" w:rsidRPr="00A4268A" w:rsidRDefault="00577203">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electronic resident register and hard copy files.</w:t>
      </w:r>
    </w:p>
    <w:bookmarkEnd w:id="13"/>
    <w:p w:rsidR="00AE0F21" w:rsidRPr="00A4268A" w:rsidRDefault="00AE0F21">
      <w:pPr>
        <w:spacing w:before="240" w:line="276" w:lineRule="auto"/>
        <w:rPr>
          <w:rFonts w:eastAsia="Calibri"/>
        </w:rPr>
      </w:pPr>
    </w:p>
    <w:p w:rsidR="00460D43" w:rsidRDefault="00577203" w:rsidP="000E6E02">
      <w:pPr>
        <w:pStyle w:val="Heading2"/>
        <w:spacing w:before="0"/>
        <w:rPr>
          <w:rFonts w:cs="Arial"/>
        </w:rPr>
      </w:pPr>
      <w:r>
        <w:rPr>
          <w:rFonts w:cs="Arial"/>
        </w:rPr>
        <w:t>Continuum of service delivery</w:t>
      </w:r>
    </w:p>
    <w:p w:rsidR="00E536CC" w:rsidRPr="005E14A4" w:rsidRDefault="00577203" w:rsidP="00621629">
      <w:pPr>
        <w:spacing w:before="240" w:line="276" w:lineRule="auto"/>
        <w:rPr>
          <w:rFonts w:eastAsia="Calibri"/>
        </w:rPr>
      </w:pPr>
      <w:bookmarkStart w:id="14"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00AE0F21" w:rsidRPr="00A4268A" w:rsidRDefault="00577203"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the care managers daily report guides continuity of care. </w:t>
      </w:r>
    </w:p>
    <w:p w:rsidR="00AE0F21" w:rsidRPr="00A4268A" w:rsidRDefault="00577203"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were identified and reviewed on a regular basis. Residents and families interviewed reported being well informed and </w:t>
      </w:r>
      <w:r w:rsidRPr="00A4268A">
        <w:rPr>
          <w:rFonts w:eastAsia="Calibri"/>
        </w:rPr>
        <w:lastRenderedPageBreak/>
        <w:t>involved in care planning and evaluation, and that the care provided is of a high standard. Residents are referred or transferred to other health services as required, with appropriate verbal and written handovers.</w:t>
      </w:r>
    </w:p>
    <w:p w:rsidR="00AE0F21" w:rsidRPr="00A4268A" w:rsidRDefault="00577203" w:rsidP="00621629">
      <w:pPr>
        <w:spacing w:before="240" w:line="276" w:lineRule="auto"/>
        <w:rPr>
          <w:rFonts w:eastAsia="Calibri"/>
        </w:rPr>
      </w:pPr>
      <w:r w:rsidRPr="00A4268A">
        <w:rPr>
          <w:rFonts w:eastAsia="Calibri"/>
        </w:rPr>
        <w:t xml:space="preserve">The planned activity programme is run by a recreation officer and provides residents with a variety of individual and group activities and maintains their links with the community.  A facility van is available for outings.  </w:t>
      </w:r>
    </w:p>
    <w:p w:rsidR="00AE0F21" w:rsidRPr="00A4268A" w:rsidRDefault="00577203"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senior care staff, all of whom have been assessed as competent to do so.</w:t>
      </w:r>
    </w:p>
    <w:p w:rsidR="00AE0F21" w:rsidRPr="00A4268A" w:rsidRDefault="00577203"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bookmarkEnd w:id="14"/>
    <w:p w:rsidR="00AE0F21" w:rsidRPr="00A4268A" w:rsidRDefault="00AE0F21" w:rsidP="00621629">
      <w:pPr>
        <w:spacing w:before="240" w:line="276" w:lineRule="auto"/>
        <w:rPr>
          <w:rFonts w:eastAsia="Calibri"/>
        </w:rPr>
      </w:pPr>
    </w:p>
    <w:p w:rsidR="00460D43" w:rsidRDefault="00577203" w:rsidP="000E6E02">
      <w:pPr>
        <w:pStyle w:val="Heading2"/>
        <w:spacing w:before="0"/>
        <w:rPr>
          <w:rFonts w:cs="Arial"/>
        </w:rPr>
      </w:pPr>
      <w:r>
        <w:rPr>
          <w:rFonts w:cs="Arial"/>
        </w:rPr>
        <w:t>Safe and appropriate environment</w:t>
      </w:r>
    </w:p>
    <w:p w:rsidR="00460D43" w:rsidRDefault="00577203">
      <w:pPr>
        <w:spacing w:before="240" w:line="276" w:lineRule="auto"/>
        <w:rPr>
          <w:rFonts w:eastAsia="Calibri"/>
        </w:rPr>
      </w:pPr>
      <w:bookmarkStart w:id="15" w:name="SafeAndAppropriateEnvironment"/>
      <w:r w:rsidRPr="00A4268A">
        <w:rPr>
          <w:rFonts w:eastAsia="Calibri"/>
        </w:rPr>
        <w:t xml:space="preserve">The care facility is part of a retirement village complex.  It is well maintained to meet the needs of residents, with spacious communal areas and ready access to the outdoors, seating and shade. There is a current building warrant of fitness.  Spread over three wings on a flat site, it provides residents with individual bedrooms with a toilet and basin in all rooms.  Two rooms have ensuite bathrooms.  A larger room can accommodate a couple if required. Communal and individual spaces are maintained at a comfortable temperature. There are records of a regular electrical and biomedical equipment testing programme. </w:t>
      </w:r>
    </w:p>
    <w:p w:rsidR="00AE0F21" w:rsidRPr="00A4268A" w:rsidRDefault="00577203">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is regularly audited.</w:t>
      </w:r>
    </w:p>
    <w:p w:rsidR="00AE0F21" w:rsidRPr="00A4268A" w:rsidRDefault="00577203">
      <w:pPr>
        <w:spacing w:before="240" w:line="276" w:lineRule="auto"/>
        <w:rPr>
          <w:rFonts w:eastAsia="Calibri"/>
        </w:rPr>
      </w:pPr>
      <w:r w:rsidRPr="00A4268A">
        <w:rPr>
          <w:rFonts w:eastAsia="Calibri"/>
        </w:rPr>
        <w:t>Staff are trained in emergency procedures, use of emergency equipment and attend regular fire drills. Sufficient emergency supplies are available if needed.  Residents reported a timely staff response to call bells and this was observed to occur.  Security is maintained and externally monitored.</w:t>
      </w:r>
    </w:p>
    <w:bookmarkEnd w:id="15"/>
    <w:p w:rsidR="00AE0F21" w:rsidRPr="00A4268A" w:rsidRDefault="00AE0F21">
      <w:pPr>
        <w:spacing w:before="240" w:line="276" w:lineRule="auto"/>
        <w:rPr>
          <w:rFonts w:eastAsia="Calibri"/>
        </w:rPr>
      </w:pPr>
    </w:p>
    <w:p w:rsidR="00460D43" w:rsidRDefault="00577203" w:rsidP="000E6E02">
      <w:pPr>
        <w:pStyle w:val="Heading2"/>
        <w:spacing w:before="0"/>
        <w:rPr>
          <w:rFonts w:cs="Arial"/>
        </w:rPr>
      </w:pPr>
      <w:r>
        <w:rPr>
          <w:rFonts w:cs="Arial"/>
        </w:rPr>
        <w:lastRenderedPageBreak/>
        <w:t>Restraint minimisation and safe practice</w:t>
      </w:r>
    </w:p>
    <w:p w:rsidR="00460D43" w:rsidRDefault="00577203">
      <w:pPr>
        <w:spacing w:before="240" w:line="276" w:lineRule="auto"/>
        <w:rPr>
          <w:rFonts w:eastAsia="Calibri"/>
        </w:rPr>
      </w:pPr>
      <w:bookmarkStart w:id="16" w:name="RestraintMinimisationAndSafePractice"/>
      <w:r w:rsidRPr="00A4268A">
        <w:rPr>
          <w:rFonts w:eastAsia="Calibri"/>
        </w:rPr>
        <w:t>Cargill Care Home and Village is restraint free and has remained so for several years.  Policies are available to guide practice for the use of restraints and enablers should these interventions be required.</w:t>
      </w:r>
    </w:p>
    <w:bookmarkEnd w:id="16"/>
    <w:p w:rsidR="00AE0F21" w:rsidRPr="00A4268A" w:rsidRDefault="00AE0F21">
      <w:pPr>
        <w:spacing w:before="240" w:line="276" w:lineRule="auto"/>
        <w:rPr>
          <w:rFonts w:eastAsia="Calibri"/>
        </w:rPr>
      </w:pPr>
    </w:p>
    <w:p w:rsidR="00460D43" w:rsidRDefault="00577203" w:rsidP="000E6E02">
      <w:pPr>
        <w:pStyle w:val="Heading2"/>
        <w:spacing w:before="0"/>
        <w:rPr>
          <w:rFonts w:cs="Arial"/>
        </w:rPr>
      </w:pPr>
      <w:r>
        <w:rPr>
          <w:rFonts w:cs="Arial"/>
        </w:rPr>
        <w:t>Infection prevention and control</w:t>
      </w:r>
    </w:p>
    <w:p w:rsidR="00460D43" w:rsidRDefault="00577203">
      <w:pPr>
        <w:spacing w:before="240" w:line="276" w:lineRule="auto"/>
        <w:rPr>
          <w:rFonts w:eastAsia="Calibri"/>
        </w:rPr>
      </w:pPr>
      <w:bookmarkStart w:id="17"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and the group’s quality and risk manager.</w:t>
      </w:r>
    </w:p>
    <w:p w:rsidR="00AE0F21" w:rsidRPr="00A4268A" w:rsidRDefault="00577203">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AE0F21" w:rsidRPr="00A4268A" w:rsidRDefault="00577203">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bookmarkEnd w:id="17"/>
    <w:p w:rsidR="00AE0F21" w:rsidRPr="00A4268A" w:rsidRDefault="00AE0F21">
      <w:pPr>
        <w:spacing w:before="240" w:line="276" w:lineRule="auto"/>
        <w:rPr>
          <w:rFonts w:eastAsia="Calibri"/>
        </w:rPr>
      </w:pPr>
    </w:p>
    <w:p w:rsidR="00460D43" w:rsidRDefault="00577203" w:rsidP="000E6E02">
      <w:pPr>
        <w:pStyle w:val="Heading2"/>
        <w:spacing w:before="0"/>
        <w:rPr>
          <w:rFonts w:cs="Arial"/>
        </w:rPr>
      </w:pPr>
      <w:r>
        <w:rPr>
          <w:rFonts w:cs="Arial"/>
        </w:rPr>
        <w:lastRenderedPageBreak/>
        <w:t>Summary of attainment</w:t>
      </w:r>
      <w:bookmarkStart w:id="18" w:name="_GoBack"/>
      <w:bookmarkEnd w:id="18"/>
    </w:p>
    <w:p w:rsidR="00460D43" w:rsidRDefault="0057720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E0F21">
        <w:tc>
          <w:tcPr>
            <w:tcW w:w="1384" w:type="dxa"/>
            <w:vAlign w:val="center"/>
          </w:tcPr>
          <w:p w:rsidR="00460D43" w:rsidRDefault="0057720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77203">
            <w:pPr>
              <w:keepNext/>
              <w:spacing w:before="60" w:after="60"/>
              <w:jc w:val="center"/>
              <w:rPr>
                <w:rFonts w:cs="Arial"/>
                <w:b/>
                <w:sz w:val="20"/>
                <w:szCs w:val="20"/>
              </w:rPr>
            </w:pPr>
            <w:r>
              <w:rPr>
                <w:rFonts w:cs="Arial"/>
                <w:b/>
                <w:sz w:val="20"/>
                <w:szCs w:val="20"/>
              </w:rPr>
              <w:t>Continuous Improvement</w:t>
            </w:r>
          </w:p>
          <w:p w:rsidR="00460D43" w:rsidRDefault="0057720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77203">
            <w:pPr>
              <w:keepNext/>
              <w:spacing w:before="60" w:after="60"/>
              <w:jc w:val="center"/>
              <w:rPr>
                <w:rFonts w:cs="Arial"/>
                <w:b/>
                <w:sz w:val="20"/>
                <w:szCs w:val="20"/>
              </w:rPr>
            </w:pPr>
            <w:r>
              <w:rPr>
                <w:rFonts w:cs="Arial"/>
                <w:b/>
                <w:sz w:val="20"/>
                <w:szCs w:val="20"/>
              </w:rPr>
              <w:t>Fully Attained</w:t>
            </w:r>
          </w:p>
          <w:p w:rsidR="00460D43" w:rsidRDefault="0057720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77203">
            <w:pPr>
              <w:keepNext/>
              <w:spacing w:before="60" w:after="60"/>
              <w:jc w:val="center"/>
              <w:rPr>
                <w:rFonts w:cs="Arial"/>
                <w:b/>
                <w:sz w:val="20"/>
                <w:szCs w:val="20"/>
              </w:rPr>
            </w:pPr>
            <w:r>
              <w:rPr>
                <w:rFonts w:cs="Arial"/>
                <w:b/>
                <w:sz w:val="20"/>
                <w:szCs w:val="20"/>
              </w:rPr>
              <w:t>Partially Attained Negligible Risk</w:t>
            </w:r>
          </w:p>
          <w:p w:rsidR="00460D43" w:rsidRDefault="0057720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77203">
            <w:pPr>
              <w:keepNext/>
              <w:spacing w:before="60" w:after="60"/>
              <w:jc w:val="center"/>
              <w:rPr>
                <w:rFonts w:cs="Arial"/>
                <w:b/>
                <w:sz w:val="20"/>
                <w:szCs w:val="20"/>
              </w:rPr>
            </w:pPr>
            <w:r>
              <w:rPr>
                <w:rFonts w:cs="Arial"/>
                <w:b/>
                <w:sz w:val="20"/>
                <w:szCs w:val="20"/>
              </w:rPr>
              <w:t>Partially Attained Low Risk</w:t>
            </w:r>
          </w:p>
          <w:p w:rsidR="00460D43" w:rsidRDefault="0057720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77203">
            <w:pPr>
              <w:keepNext/>
              <w:spacing w:before="60" w:after="60"/>
              <w:jc w:val="center"/>
              <w:rPr>
                <w:rFonts w:cs="Arial"/>
                <w:b/>
                <w:sz w:val="20"/>
                <w:szCs w:val="20"/>
              </w:rPr>
            </w:pPr>
            <w:r>
              <w:rPr>
                <w:rFonts w:cs="Arial"/>
                <w:b/>
                <w:sz w:val="20"/>
                <w:szCs w:val="20"/>
              </w:rPr>
              <w:t>Partially Attained Moderate Risk</w:t>
            </w:r>
          </w:p>
          <w:p w:rsidR="00460D43" w:rsidRDefault="0057720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77203">
            <w:pPr>
              <w:keepNext/>
              <w:spacing w:before="60" w:after="60"/>
              <w:jc w:val="center"/>
              <w:rPr>
                <w:rFonts w:cs="Arial"/>
                <w:b/>
                <w:sz w:val="20"/>
                <w:szCs w:val="20"/>
              </w:rPr>
            </w:pPr>
            <w:r>
              <w:rPr>
                <w:rFonts w:cs="Arial"/>
                <w:b/>
                <w:sz w:val="20"/>
                <w:szCs w:val="20"/>
              </w:rPr>
              <w:t>Partially Attained High Risk</w:t>
            </w:r>
          </w:p>
          <w:p w:rsidR="00460D43" w:rsidRDefault="0057720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77203">
            <w:pPr>
              <w:keepNext/>
              <w:spacing w:before="60" w:after="60"/>
              <w:jc w:val="center"/>
              <w:rPr>
                <w:rFonts w:cs="Arial"/>
                <w:b/>
                <w:sz w:val="20"/>
                <w:szCs w:val="20"/>
              </w:rPr>
            </w:pPr>
            <w:r>
              <w:rPr>
                <w:rFonts w:cs="Arial"/>
                <w:b/>
                <w:sz w:val="20"/>
                <w:szCs w:val="20"/>
              </w:rPr>
              <w:t>Partially Attained Critical Risk</w:t>
            </w:r>
          </w:p>
          <w:p w:rsidR="00460D43" w:rsidRDefault="00577203">
            <w:pPr>
              <w:keepNext/>
              <w:spacing w:before="60" w:after="60"/>
              <w:jc w:val="center"/>
              <w:rPr>
                <w:rFonts w:cs="Arial"/>
                <w:b/>
                <w:sz w:val="20"/>
                <w:szCs w:val="20"/>
              </w:rPr>
            </w:pPr>
            <w:r>
              <w:rPr>
                <w:rFonts w:cs="Arial"/>
                <w:b/>
                <w:sz w:val="20"/>
                <w:szCs w:val="20"/>
              </w:rPr>
              <w:t>(PA Critical)</w:t>
            </w:r>
          </w:p>
        </w:tc>
      </w:tr>
      <w:tr w:rsidR="00AE0F21">
        <w:tc>
          <w:tcPr>
            <w:tcW w:w="1384" w:type="dxa"/>
            <w:vAlign w:val="center"/>
          </w:tcPr>
          <w:p w:rsidR="00460D43" w:rsidRDefault="00577203">
            <w:pPr>
              <w:keepNext/>
              <w:spacing w:before="60" w:after="60"/>
              <w:rPr>
                <w:rFonts w:cs="Arial"/>
                <w:b/>
                <w:sz w:val="20"/>
                <w:szCs w:val="20"/>
              </w:rPr>
            </w:pPr>
            <w:r>
              <w:rPr>
                <w:rFonts w:cs="Arial"/>
                <w:b/>
                <w:sz w:val="20"/>
                <w:szCs w:val="20"/>
              </w:rPr>
              <w:t>Standards</w:t>
            </w:r>
          </w:p>
        </w:tc>
        <w:tc>
          <w:tcPr>
            <w:tcW w:w="1701" w:type="dxa"/>
            <w:vAlign w:val="center"/>
          </w:tcPr>
          <w:p w:rsidR="00460D43" w:rsidRDefault="0057720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77203"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577203">
            <w:pPr>
              <w:spacing w:before="60" w:after="60"/>
              <w:jc w:val="center"/>
              <w:rPr>
                <w:rFonts w:cs="Arial"/>
                <w:sz w:val="20"/>
                <w:szCs w:val="20"/>
                <w:lang w:eastAsia="en-NZ"/>
              </w:rPr>
            </w:pPr>
            <w:bookmarkStart w:id="21" w:name="TotalStdPA_Negligible"/>
            <w:r>
              <w:rPr>
                <w:rFonts w:cs="Arial"/>
                <w:sz w:val="20"/>
                <w:szCs w:val="20"/>
                <w:lang w:eastAsia="en-NZ"/>
              </w:rPr>
              <w:t>1</w:t>
            </w:r>
            <w:bookmarkEnd w:id="21"/>
          </w:p>
        </w:tc>
        <w:tc>
          <w:tcPr>
            <w:tcW w:w="1842" w:type="dxa"/>
            <w:vAlign w:val="center"/>
          </w:tcPr>
          <w:p w:rsidR="00460D43" w:rsidRDefault="00577203"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57720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57720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7720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E0F21">
        <w:tc>
          <w:tcPr>
            <w:tcW w:w="1384" w:type="dxa"/>
            <w:vAlign w:val="center"/>
          </w:tcPr>
          <w:p w:rsidR="00460D43" w:rsidRDefault="00577203">
            <w:pPr>
              <w:keepNext/>
              <w:spacing w:before="60" w:after="60"/>
              <w:rPr>
                <w:rFonts w:cs="Arial"/>
                <w:b/>
                <w:sz w:val="20"/>
                <w:szCs w:val="20"/>
              </w:rPr>
            </w:pPr>
            <w:r>
              <w:rPr>
                <w:rFonts w:cs="Arial"/>
                <w:b/>
                <w:sz w:val="20"/>
                <w:szCs w:val="20"/>
              </w:rPr>
              <w:t>Criteria</w:t>
            </w:r>
          </w:p>
        </w:tc>
        <w:tc>
          <w:tcPr>
            <w:tcW w:w="1701" w:type="dxa"/>
            <w:vAlign w:val="center"/>
          </w:tcPr>
          <w:p w:rsidR="00460D43" w:rsidRDefault="0057720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77203" w:rsidP="00A4268A">
            <w:pPr>
              <w:spacing w:before="60" w:after="60"/>
              <w:jc w:val="center"/>
              <w:rPr>
                <w:rFonts w:cs="Arial"/>
                <w:sz w:val="20"/>
                <w:szCs w:val="20"/>
                <w:lang w:eastAsia="en-NZ"/>
              </w:rPr>
            </w:pPr>
            <w:bookmarkStart w:id="27" w:name="TotalCritFA"/>
            <w:r>
              <w:rPr>
                <w:rFonts w:cs="Arial"/>
                <w:sz w:val="20"/>
                <w:szCs w:val="20"/>
                <w:lang w:eastAsia="en-NZ"/>
              </w:rPr>
              <w:t>92</w:t>
            </w:r>
            <w:bookmarkEnd w:id="27"/>
          </w:p>
        </w:tc>
        <w:tc>
          <w:tcPr>
            <w:tcW w:w="1843" w:type="dxa"/>
            <w:vAlign w:val="center"/>
          </w:tcPr>
          <w:p w:rsidR="00460D43" w:rsidRDefault="00577203">
            <w:pPr>
              <w:spacing w:before="60" w:after="60"/>
              <w:jc w:val="center"/>
              <w:rPr>
                <w:rFonts w:cs="Arial"/>
                <w:sz w:val="20"/>
                <w:szCs w:val="20"/>
                <w:lang w:eastAsia="en-NZ"/>
              </w:rPr>
            </w:pPr>
            <w:bookmarkStart w:id="28" w:name="TotalCritPA_Negligible"/>
            <w:r>
              <w:rPr>
                <w:rFonts w:cs="Arial"/>
                <w:sz w:val="20"/>
                <w:szCs w:val="20"/>
                <w:lang w:eastAsia="en-NZ"/>
              </w:rPr>
              <w:t>1</w:t>
            </w:r>
            <w:bookmarkEnd w:id="28"/>
          </w:p>
        </w:tc>
        <w:tc>
          <w:tcPr>
            <w:tcW w:w="1842" w:type="dxa"/>
            <w:vAlign w:val="center"/>
          </w:tcPr>
          <w:p w:rsidR="00460D43" w:rsidRDefault="00577203"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57720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57720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7720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25B1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E0F21">
        <w:tc>
          <w:tcPr>
            <w:tcW w:w="1384" w:type="dxa"/>
            <w:vAlign w:val="center"/>
          </w:tcPr>
          <w:p w:rsidR="00460D43" w:rsidRDefault="0057720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77203">
            <w:pPr>
              <w:keepNext/>
              <w:spacing w:before="60" w:after="60"/>
              <w:jc w:val="center"/>
              <w:rPr>
                <w:rFonts w:cs="Arial"/>
                <w:b/>
                <w:sz w:val="20"/>
                <w:szCs w:val="20"/>
              </w:rPr>
            </w:pPr>
            <w:r>
              <w:rPr>
                <w:rFonts w:cs="Arial"/>
                <w:b/>
                <w:sz w:val="20"/>
                <w:szCs w:val="20"/>
              </w:rPr>
              <w:t>Unattained Negligible Risk</w:t>
            </w:r>
          </w:p>
          <w:p w:rsidR="00460D43" w:rsidRDefault="0057720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77203">
            <w:pPr>
              <w:keepNext/>
              <w:spacing w:before="60" w:after="60"/>
              <w:jc w:val="center"/>
              <w:rPr>
                <w:rFonts w:cs="Arial"/>
                <w:b/>
                <w:sz w:val="20"/>
                <w:szCs w:val="20"/>
              </w:rPr>
            </w:pPr>
            <w:r>
              <w:rPr>
                <w:rFonts w:cs="Arial"/>
                <w:b/>
                <w:sz w:val="20"/>
                <w:szCs w:val="20"/>
              </w:rPr>
              <w:t>Unattained Low Risk</w:t>
            </w:r>
          </w:p>
          <w:p w:rsidR="00460D43" w:rsidRDefault="0057720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77203">
            <w:pPr>
              <w:keepNext/>
              <w:spacing w:before="60" w:after="60"/>
              <w:jc w:val="center"/>
              <w:rPr>
                <w:rFonts w:cs="Arial"/>
                <w:b/>
                <w:sz w:val="20"/>
                <w:szCs w:val="20"/>
              </w:rPr>
            </w:pPr>
            <w:r>
              <w:rPr>
                <w:rFonts w:cs="Arial"/>
                <w:b/>
                <w:sz w:val="20"/>
                <w:szCs w:val="20"/>
              </w:rPr>
              <w:t>Unattained Moderate Risk</w:t>
            </w:r>
          </w:p>
          <w:p w:rsidR="00460D43" w:rsidRDefault="0057720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77203">
            <w:pPr>
              <w:keepNext/>
              <w:spacing w:before="60" w:after="60"/>
              <w:jc w:val="center"/>
              <w:rPr>
                <w:rFonts w:cs="Arial"/>
                <w:b/>
                <w:sz w:val="20"/>
                <w:szCs w:val="20"/>
              </w:rPr>
            </w:pPr>
            <w:r>
              <w:rPr>
                <w:rFonts w:cs="Arial"/>
                <w:b/>
                <w:sz w:val="20"/>
                <w:szCs w:val="20"/>
              </w:rPr>
              <w:t>Unattained High Risk</w:t>
            </w:r>
          </w:p>
          <w:p w:rsidR="00460D43" w:rsidRDefault="0057720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77203">
            <w:pPr>
              <w:keepNext/>
              <w:spacing w:before="60" w:after="60"/>
              <w:jc w:val="center"/>
              <w:rPr>
                <w:rFonts w:cs="Arial"/>
                <w:b/>
                <w:sz w:val="20"/>
                <w:szCs w:val="20"/>
              </w:rPr>
            </w:pPr>
            <w:r>
              <w:rPr>
                <w:rFonts w:cs="Arial"/>
                <w:b/>
                <w:sz w:val="20"/>
                <w:szCs w:val="20"/>
              </w:rPr>
              <w:t>Unattained Critical Risk</w:t>
            </w:r>
          </w:p>
          <w:p w:rsidR="00460D43" w:rsidRDefault="00577203">
            <w:pPr>
              <w:keepNext/>
              <w:spacing w:before="60" w:after="60"/>
              <w:jc w:val="center"/>
              <w:rPr>
                <w:rFonts w:cs="Arial"/>
                <w:b/>
                <w:sz w:val="20"/>
                <w:szCs w:val="20"/>
              </w:rPr>
            </w:pPr>
            <w:r>
              <w:rPr>
                <w:rFonts w:cs="Arial"/>
                <w:b/>
                <w:sz w:val="20"/>
                <w:szCs w:val="20"/>
              </w:rPr>
              <w:t>(UA Critical)</w:t>
            </w:r>
          </w:p>
        </w:tc>
      </w:tr>
      <w:tr w:rsidR="00AE0F21">
        <w:tc>
          <w:tcPr>
            <w:tcW w:w="1384" w:type="dxa"/>
            <w:vAlign w:val="center"/>
          </w:tcPr>
          <w:p w:rsidR="00460D43" w:rsidRDefault="00577203">
            <w:pPr>
              <w:keepNext/>
              <w:spacing w:before="60" w:after="60"/>
              <w:rPr>
                <w:rFonts w:cs="Arial"/>
                <w:b/>
                <w:sz w:val="20"/>
                <w:szCs w:val="20"/>
              </w:rPr>
            </w:pPr>
            <w:r>
              <w:rPr>
                <w:rFonts w:cs="Arial"/>
                <w:b/>
                <w:sz w:val="20"/>
                <w:szCs w:val="20"/>
              </w:rPr>
              <w:t>Standards</w:t>
            </w:r>
          </w:p>
        </w:tc>
        <w:tc>
          <w:tcPr>
            <w:tcW w:w="1701" w:type="dxa"/>
            <w:vAlign w:val="center"/>
          </w:tcPr>
          <w:p w:rsidR="00460D43" w:rsidRDefault="0057720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7720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7720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7720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7720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E0F21">
        <w:tc>
          <w:tcPr>
            <w:tcW w:w="1384" w:type="dxa"/>
            <w:vAlign w:val="center"/>
          </w:tcPr>
          <w:p w:rsidR="00460D43" w:rsidRDefault="00577203">
            <w:pPr>
              <w:spacing w:before="60" w:after="60"/>
              <w:rPr>
                <w:rFonts w:cs="Arial"/>
                <w:b/>
                <w:sz w:val="20"/>
                <w:szCs w:val="20"/>
              </w:rPr>
            </w:pPr>
            <w:r>
              <w:rPr>
                <w:rFonts w:cs="Arial"/>
                <w:b/>
                <w:sz w:val="20"/>
                <w:szCs w:val="20"/>
              </w:rPr>
              <w:t>Criteria</w:t>
            </w:r>
          </w:p>
        </w:tc>
        <w:tc>
          <w:tcPr>
            <w:tcW w:w="1701" w:type="dxa"/>
            <w:vAlign w:val="center"/>
          </w:tcPr>
          <w:p w:rsidR="00460D43" w:rsidRDefault="0057720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7720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7720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7720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7720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77203">
      <w:pPr>
        <w:pStyle w:val="Heading1"/>
        <w:rPr>
          <w:rFonts w:cs="Arial"/>
        </w:rPr>
      </w:pPr>
      <w:r>
        <w:rPr>
          <w:rFonts w:cs="Arial"/>
        </w:rPr>
        <w:lastRenderedPageBreak/>
        <w:t>Attainment against the Health and Disability Services Standards</w:t>
      </w:r>
    </w:p>
    <w:p w:rsidR="00460D43" w:rsidRDefault="0057720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57720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7720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7720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772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77203" w:rsidP="00BE00C7">
            <w:pPr>
              <w:pStyle w:val="OutcomeDescription"/>
              <w:spacing w:before="120" w:after="120"/>
              <w:rPr>
                <w:rFonts w:cs="Arial"/>
                <w:b/>
                <w:lang w:eastAsia="en-NZ"/>
              </w:rPr>
            </w:pPr>
            <w:r w:rsidRPr="00BE00C7">
              <w:rPr>
                <w:rFonts w:cs="Arial"/>
                <w:b/>
                <w:lang w:eastAsia="en-NZ"/>
              </w:rPr>
              <w:t>Audit Evidence</w:t>
            </w: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77203"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Cargill Care Home and Village (Cargill)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77203"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Nursing and care staff interviewed understand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w:t>
            </w:r>
            <w:r w:rsidRPr="00BE00C7">
              <w:rPr>
                <w:rFonts w:cs="Arial"/>
                <w:lang w:eastAsia="en-NZ"/>
              </w:rPr>
              <w:lastRenderedPageBreak/>
              <w:t xml:space="preserve">of attorney requirements and processes for residents unable to consent was defined and documented where relevant in the resident’s file. Staff demonstrated their understanding by being able to explain situations when this may occur. </w:t>
            </w:r>
          </w:p>
          <w:p w:rsidR="00EB7645" w:rsidRPr="00BE00C7" w:rsidRDefault="00577203" w:rsidP="00BE00C7">
            <w:pPr>
              <w:pStyle w:val="OutcomeDescription"/>
              <w:spacing w:before="120" w:after="120"/>
              <w:rPr>
                <w:rFonts w:cs="Arial"/>
                <w:lang w:eastAsia="en-NZ"/>
              </w:rPr>
            </w:pPr>
            <w:r w:rsidRPr="00BE00C7">
              <w:rPr>
                <w:rFonts w:cs="Arial"/>
                <w:lang w:eastAsia="en-NZ"/>
              </w:rPr>
              <w:t>Staff were observed to gain consent for day to day care on an ongoing basis.</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77203"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Service. Posters related to the Advocacy Service were also displayed in the facility, and additional brochures were available at reception. A folder in each resident’s room has brochures on the Code and the advocacy service, and a member of the advocacy service attends the resident’s meetings at least once a year. Family members, residents and staff spoken with were aware of the Advocacy Service, how to access this and their right to have support persons. </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577203"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Bupa complaints policy and associated forms meet the requirements of Right 10 of the Code.  The care home manager is responsible for complaint management. Information on the complaint process is provided to residents and families on admission and is available on an ongoing basis in the information pack located in each bedroom.  Complaints information is also provided at the front entry. Residents interviewed knew to whom and how they would complain.  Feedback ‘Unhappy with our service’ forms are available at the </w:t>
            </w:r>
            <w:r w:rsidRPr="00BE00C7">
              <w:rPr>
                <w:rFonts w:cs="Arial"/>
                <w:lang w:eastAsia="en-NZ"/>
              </w:rPr>
              <w:lastRenderedPageBreak/>
              <w:t>reception.</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complaints register reviewed showed no formal complaints were received in 2017, and only one in 2016.  The care manager expressed how the facility approach of regular open communication with residents and their families pre-empts problems arising due to poor or inadequate communication. Should a formal complaint arise, the process involves timeframes for acknowledgement, investigation and follow-up.  Residents and families spoken to knew about the process and were comfortable raising any concerns. There is also a register of compliments maintained which is shared with staff at staff meetings.  These indicates a high level of satisfaction with the service.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All staff interviewed confirmed a sound understanding of the complaint process and what actions are required. There are no known Health and Disability Commissioner, or complaints received from external sources since the previous audit.  </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577203"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Residents and family interviewed report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There is a folder in each resident’s room that contains a brochure on the Code and the advocacy service. The health and disability advocacy service representative attends residents’ meetings yearly.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prospective purchaser is an experienced aged care sector provider. Existing clinical staff are transitioning to the new provider following the sale and they have a good understanding of the Code as part of their existing role. </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w:t>
            </w:r>
            <w:r w:rsidRPr="00BE00C7">
              <w:rPr>
                <w:rFonts w:cs="Arial"/>
                <w:lang w:eastAsia="en-NZ"/>
              </w:rPr>
              <w:lastRenderedPageBreak/>
              <w:t>manner that has regard for their dignity, privacy, and independence.</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Staff understood the need to maintain privacy and were observed doing so throughout the audit, when attending to personal cares, ensuring resident information is held securely and privately, exchanging verbal information and during discussions with families and the GP.  All residents have a private room.</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577203"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577203"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There are no residents in Cargill at the time of audit who identify as Māori, however interviews verify staff can support residents who do identify as Māori to integrate their cultural values and beliefs.  The principles of the Treaty of Waitangi are incorporated into day to day practice, as is the importance of whānau to Māori residents.  There are best practice guidelines to enable the provision of appropriate health services to Maori. Advice if required is sought from the Maori Health unit at the Southern District Health Board (SDHB) or from an advisor from the local marae.</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Residents of Cargill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w:t>
            </w:r>
            <w:r w:rsidRPr="00BE00C7">
              <w:rPr>
                <w:rFonts w:cs="Arial"/>
                <w:lang w:eastAsia="en-NZ"/>
              </w:rPr>
              <w:lastRenderedPageBreak/>
              <w:t>cultural needs are met, and this supported that individual needs are being met.</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577203"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It is completed at commencement of employment.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577203"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evidence-based policies, input from external specialist services and allied health professionals, for example, hospice/palliative care team, the wound care nurse, services for older people, and mental health services for older persons, and education of staff. The GP confirmed the service sought prompt and appropriate medical intervention when required and were responsive to medical requests. </w:t>
            </w:r>
          </w:p>
          <w:p w:rsidR="00EB7645" w:rsidRPr="00BE00C7" w:rsidRDefault="00577203" w:rsidP="00BE00C7">
            <w:pPr>
              <w:pStyle w:val="OutcomeDescription"/>
              <w:spacing w:before="120" w:after="120"/>
              <w:rPr>
                <w:rFonts w:cs="Arial"/>
                <w:lang w:eastAsia="en-NZ"/>
              </w:rPr>
            </w:pPr>
            <w:r w:rsidRPr="00BE00C7">
              <w:rPr>
                <w:rFonts w:cs="Arial"/>
                <w:lang w:eastAsia="en-NZ"/>
              </w:rPr>
              <w:t>Staff reported they receive management support for external education to support contemporary good practice. The organisation provides a range of ongoing education sessions for all its employees to ensure quality services are provided. The organisation is also providing the training for its RNs to be trained in interRAI. A RN at Cargill is one of the organisation’s interRAI assessors and oversees the competencies of the interRAI assessors at the service.</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Other examples of good practice observed during the audit included a commitment to ongoing quality improvement initiatives aimed at </w:t>
            </w:r>
            <w:r w:rsidRPr="00BE00C7">
              <w:rPr>
                <w:rFonts w:cs="Arial"/>
                <w:lang w:eastAsia="en-NZ"/>
              </w:rPr>
              <w:lastRenderedPageBreak/>
              <w:t xml:space="preserve">reducing falls and improving the dining experience, well trained caregivers, the quality of the food service, effective management of a resident admitted with a stage three pressure injury and its resolution, and extremely satisfied residents and family members. The organisation runs a ‘Personal Best Awards’ each year, which recognises staff ‘going the extra mile’ whilst performing their roles. The award is recognised at bronze, silver or gold level. A number of staff at Cargill have received these awards. Residents and family/whanau expressed a high level of satisfaction with the service provided. </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77203"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Multi-disciplinary meetings, involving the resident and family are held six monthly. Staff understood the principles of open disclosure, which is supported by policies and procedures that meet the requirements of the Code.</w:t>
            </w:r>
          </w:p>
          <w:p w:rsidR="00EB7645" w:rsidRPr="00BE00C7" w:rsidRDefault="00577203" w:rsidP="00BE00C7">
            <w:pPr>
              <w:pStyle w:val="OutcomeDescription"/>
              <w:spacing w:before="120" w:after="120"/>
              <w:rPr>
                <w:rFonts w:cs="Arial"/>
                <w:lang w:eastAsia="en-NZ"/>
              </w:rPr>
            </w:pPr>
            <w:r w:rsidRPr="00BE00C7">
              <w:rPr>
                <w:rFonts w:cs="Arial"/>
                <w:lang w:eastAsia="en-NZ"/>
              </w:rPr>
              <w:t>Residents and family members interviewed verified they were kept well informed of the proposed change of ownership.</w:t>
            </w:r>
          </w:p>
          <w:p w:rsidR="00EB7645" w:rsidRPr="00BE00C7" w:rsidRDefault="00577203" w:rsidP="00BE00C7">
            <w:pPr>
              <w:pStyle w:val="OutcomeDescription"/>
              <w:spacing w:before="120" w:after="120"/>
              <w:rPr>
                <w:rFonts w:cs="Arial"/>
                <w:lang w:eastAsia="en-NZ"/>
              </w:rPr>
            </w:pPr>
            <w:r w:rsidRPr="00BE00C7">
              <w:rPr>
                <w:rFonts w:cs="Arial"/>
                <w:lang w:eastAsia="en-NZ"/>
              </w:rPr>
              <w:t>Interpreter services can be accessed via the SDHB when required. Staff knew how to do so and brochures on the service were easily accessible. Staff reported interpreter services were rarely required.</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7720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Cargill Care Home and Village provides rest home level care for up to 40 residents. On the day of audit, there were 31 rest home level residents.  Respite care and carer support residents are also accepted when there is short term bed availability, but none were accommodated on the day of audit.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Bupa operates with a defined vision and goals which are clearly promoted to prospective residents. Annual Bupa goals are established each year, with 2018 goals under development and awaiting approval.  Two national goals are implemented and two local priorities are set each </w:t>
            </w:r>
            <w:r w:rsidRPr="00BE00C7">
              <w:rPr>
                <w:rFonts w:cs="Arial"/>
                <w:lang w:eastAsia="en-NZ"/>
              </w:rPr>
              <w:lastRenderedPageBreak/>
              <w:t xml:space="preserve">year in relation to quality and risk management. Local goals at Cargill Care Home in 2017 have included a greater focus on an activities programme that addresses the resident’s own preferences, and a falls reduction programme.  </w:t>
            </w:r>
          </w:p>
          <w:p w:rsidR="00EB7645" w:rsidRPr="00BE00C7" w:rsidRDefault="00577203" w:rsidP="00BE00C7">
            <w:pPr>
              <w:pStyle w:val="OutcomeDescription"/>
              <w:spacing w:before="120" w:after="120"/>
              <w:rPr>
                <w:rFonts w:cs="Arial"/>
                <w:lang w:eastAsia="en-NZ"/>
              </w:rPr>
            </w:pPr>
            <w:r w:rsidRPr="00BE00C7">
              <w:rPr>
                <w:rFonts w:cs="Arial"/>
                <w:lang w:eastAsia="en-NZ"/>
              </w:rPr>
              <w:t>The service is managed by a care home manager, who has been in the role for several years under a previous ownership.  She is a registered nurse with a current annual practising certificate and extensive experience in Southland in both clinical and management roles.  Additional study has seen her complete the Frontline management and Diploma in Business level 5. She attended conferences and Bupa forums for managers in 2017 and has undertaken the minimum eight hours of professional development annually. She regularly participates in the Bupa group teleconferences and forums and meets regularly with the regional manager to discuss issues.</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care home manager is supported by a clinical manager/registered nurse (RN) who has been in the role for five years. Both the care home manager and clinical manager are supported by a Bupa regional manager and wider organisational support structure as confirmed during interviews with the three people. On call arrangements are shared between the care home manager and clinical manager.  </w:t>
            </w:r>
          </w:p>
          <w:p w:rsidR="00EB7645" w:rsidRPr="00BE00C7" w:rsidRDefault="00577203" w:rsidP="00BE00C7">
            <w:pPr>
              <w:pStyle w:val="OutcomeDescription"/>
              <w:spacing w:before="120" w:after="120"/>
              <w:rPr>
                <w:rFonts w:cs="Arial"/>
                <w:lang w:eastAsia="en-NZ"/>
              </w:rPr>
            </w:pPr>
            <w:r w:rsidRPr="00BE00C7">
              <w:rPr>
                <w:rFonts w:cs="Arial"/>
                <w:lang w:eastAsia="en-NZ"/>
              </w:rPr>
              <w:t>The new provider is Heritage Lifecare Ltd (HLL) which  is an established New Zealand aged care provider, currently operating more than 1100 beds in the sector. An organisational structure document sighted details the reporting lines to the board currently in place (as at 30 November 2017). Cargill  is one of twelve proposed facility acquisitions across the country.. As of 30 January 2018 HLL has set up a new company to acquire and operate this group of new facilities. This company is Heritage Lifecare (BPA) Ltd. However for ease of reference the new provider is referred to as Heritage Lifecare Limited (HLL) throughout this report.</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transition plan is led by an experienced and well-qualified project team who are specifically focussing on the integration of the current facilities into the Heritage Lifecare Ltd group. This includes provision of infrastructure support, such as providing information technology capability, including hardware and software.  Regional workshops are planned to introduce documentation, and the new HHL systems and processes.  This is planned to occur within the first three months.  The </w:t>
            </w:r>
            <w:r w:rsidRPr="00BE00C7">
              <w:rPr>
                <w:rFonts w:cs="Arial"/>
                <w:lang w:eastAsia="en-NZ"/>
              </w:rPr>
              <w:lastRenderedPageBreak/>
              <w:t>project team is working with the BUPA team to ensure a smooth transition of each operation.</w:t>
            </w:r>
          </w:p>
          <w:p w:rsidR="00EB7645" w:rsidRPr="00BE00C7" w:rsidRDefault="00577203" w:rsidP="00BE00C7">
            <w:pPr>
              <w:pStyle w:val="OutcomeDescription"/>
              <w:spacing w:before="120" w:after="120"/>
              <w:rPr>
                <w:rFonts w:cs="Arial"/>
                <w:lang w:eastAsia="en-NZ"/>
              </w:rPr>
            </w:pPr>
            <w:r w:rsidRPr="00BE00C7">
              <w:rPr>
                <w:rFonts w:cs="Arial"/>
                <w:lang w:eastAsia="en-NZ"/>
              </w:rPr>
              <w:t>The present care home manager and clinical manager are expected to remain in their roles and existing staff will transfer to the new provider.</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During the temporary absence of the care home manager, the clinical manager carries out all the required duties under delegated authority.  This has been required recently during a period of extended leave for the care home manager.  No changes to the current arrangements are proposed by the new provider.</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7720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organisation has a planned and implemented quality and risk system that reflects the principles of continuous quality improvement. This includes management of incidents and complaints, audit activities, an annual resident satisfaction survey, monitoring of residents, clinical incidents including infections and restraint use, and is linked to the facility’s operation through the meeting structure.  Minutes are available to staff unable to attend on the staff notice board to ensure they are kept updated with any issues.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Quality and risk data, including trends in data and benchmarked results are discussed in the staff and quality risk/health and safety meetings.  With the introduction of an electronic risk management programme in November 2017, the manager can ensure reporting is current and the national office appraised of any clinical events.  and reported monthly in the manager’s report.  The previous paper based system was also well maintained. Review of the meeting minutes confirmed regular review and analysis of quality indicators, such as falls, pressure injuries, health and safety, complaints, restraint use and infections. Information, including audit results, are reported, and operational matters discussed at the meetings attended by management, staff and registered nurses. Meeting minutes are displayed in the staff room. Staff also report their involvement in quality and risk management activities by undertaking audit activities.  Corrective actions are planned and implemented to address any service shortfalls.  Resident and family satisfaction surveys </w:t>
            </w:r>
            <w:r w:rsidRPr="00BE00C7">
              <w:rPr>
                <w:rFonts w:cs="Arial"/>
                <w:lang w:eastAsia="en-NZ"/>
              </w:rPr>
              <w:lastRenderedPageBreak/>
              <w:t xml:space="preserve">are completed annually, with feedback used to plan improvements. Together with the 2017 staff survey, results indicate high levels of satisfaction. An annual internal audit plan/schedule and audit results evidences internal audits are completed and linked to specific problem areas.  </w:t>
            </w:r>
          </w:p>
          <w:p w:rsidR="00EB7645" w:rsidRPr="00BE00C7" w:rsidRDefault="00577203"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Policies are based on best practice and were current. A nationally implemented document control system ensures systematic and regular review process, referencing of relevant sources, approval, distribution and removal of obsolete documents. One hard copy folder of all documents is available in the facility, with all master documents held electronically.</w:t>
            </w:r>
          </w:p>
          <w:p w:rsidR="00EB7645" w:rsidRPr="00BE00C7" w:rsidRDefault="00577203" w:rsidP="00BE00C7">
            <w:pPr>
              <w:pStyle w:val="OutcomeDescription"/>
              <w:spacing w:before="120" w:after="120"/>
              <w:rPr>
                <w:rFonts w:cs="Arial"/>
                <w:lang w:eastAsia="en-NZ"/>
              </w:rPr>
            </w:pPr>
            <w:r w:rsidRPr="00BE00C7">
              <w:rPr>
                <w:rFonts w:cs="Arial"/>
                <w:lang w:eastAsia="en-NZ"/>
              </w:rPr>
              <w:t>The manager is familiar with the Health and Safety at Work Act (2015) and has implemented on site requirements. Health and safety is discussed at the three-monthly quality and risk meeting. Documented risks and hazards includes, monitoring, review and development of mitigation strategies. Cargill Care Home and Village was the sample site for a recent ACC audit of workplace safety.  Tertiary status was achieved.</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new provider confirmed that during the transition phase, HLL policies and procedures will be introduced.  By the end of 2018, a new software system will be introduced to incorporate risk management which includes adverse event reporting, care planning and client management.  Meanwhile, the electronic BUPA system will be superseded by HLL documentation and will be reliant on hard copies on site until the electronic system is fully implemented.  This is anticipated to be within six months of the purchase.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HLL has a generic annual quality plan in place which outlines goals and objectives for the coming year.  Each site personalises this to their own facility.  The plan includes internal audits and improvement activities and projects.  The HLL quality plan will be introduced to managers at the proposed regional study days to occur during the transition period. Reporting against the quality plan occurs monthly through the operational management structure.  A key strategy to introduce a national clinical governance group is planned in the next 12 months.  </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In November 2017, the national electronic risk management system was introduced at Cargill.  It captures any adverse and near miss events and provides analysis and trending data to the organisation.  Information about any adverse event is entered into the system, along with any subsequent actions or follow up.  Facility adverse event data is collated, trended over time as part of the Bupa benchmarking activities. Any areas which are above the national benchmarks are highlighted or if there are variances since the previous report. Prior to the introduction of this system, any adverse events were paper based.  These records were also reviewed.  It demonstrates a positive culture of reporting a variety of events in the facility.</w:t>
            </w:r>
          </w:p>
          <w:p w:rsidR="00EB7645" w:rsidRPr="00BE00C7" w:rsidRDefault="00577203" w:rsidP="00BE00C7">
            <w:pPr>
              <w:pStyle w:val="OutcomeDescription"/>
              <w:spacing w:before="120" w:after="120"/>
              <w:rPr>
                <w:rFonts w:cs="Arial"/>
                <w:lang w:eastAsia="en-NZ"/>
              </w:rPr>
            </w:pPr>
            <w:r w:rsidRPr="00BE00C7">
              <w:rPr>
                <w:rFonts w:cs="Arial"/>
                <w:lang w:eastAsia="en-NZ"/>
              </w:rPr>
              <w:t>Family are routinely notified following clinical incidents and this is recorded in the clinical record and electronic system. The care manager described essential notification reporting requirements. There have been no notifications of significant events made to Worksafe NZ, professional bodies, police or the Coroner since the previous audit. An extended power outage in 2017 was notified to the national office and subsequently to the Ministry of Health in accordance with Section 31 requirements.  This was well managed with no adverse outcomes.</w:t>
            </w:r>
          </w:p>
          <w:p w:rsidR="00EB7645" w:rsidRPr="00BE00C7" w:rsidRDefault="00577203" w:rsidP="00BE00C7">
            <w:pPr>
              <w:pStyle w:val="OutcomeDescription"/>
              <w:spacing w:before="120" w:after="120"/>
              <w:rPr>
                <w:rFonts w:cs="Arial"/>
                <w:lang w:eastAsia="en-NZ"/>
              </w:rPr>
            </w:pPr>
            <w:r w:rsidRPr="00BE00C7">
              <w:rPr>
                <w:rFonts w:cs="Arial"/>
                <w:lang w:eastAsia="en-NZ"/>
              </w:rPr>
              <w:t>There are no known legislative or compliance issues impacting on the service. The prospective owner is aware of all current health and safety legislative requirements and the need to comply with these. The national quality manager interviewed could verbalise knowledge and understanding of actions to meet legislative and DHB contractual requirements for event reporting.</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for the recruitment and selection of staff. The recruitment process includes referee checks, police vetting and validation of qualifications and practising certificates (APCs), where required.   Many of the staff are long standing employees and there is a low turnover of staff. A sample of eight staff records reviewed confirmed the organisation’s policies are being consistently implemented and records, including signed job descriptions and employment contracts, are maintained. Personnel files are </w:t>
            </w:r>
            <w:r w:rsidRPr="00BE00C7">
              <w:rPr>
                <w:rFonts w:cs="Arial"/>
                <w:lang w:eastAsia="en-NZ"/>
              </w:rPr>
              <w:lastRenderedPageBreak/>
              <w:t>systematically organized. Some early records under a previous ownership are no longer held on site.</w:t>
            </w:r>
          </w:p>
          <w:p w:rsidR="00EB7645" w:rsidRPr="00BE00C7" w:rsidRDefault="00577203" w:rsidP="00BE00C7">
            <w:pPr>
              <w:pStyle w:val="OutcomeDescription"/>
              <w:spacing w:before="120" w:after="120"/>
              <w:rPr>
                <w:rFonts w:cs="Arial"/>
                <w:lang w:eastAsia="en-NZ"/>
              </w:rPr>
            </w:pPr>
            <w:r w:rsidRPr="00BE00C7">
              <w:rPr>
                <w:rFonts w:cs="Arial"/>
                <w:lang w:eastAsia="en-NZ"/>
              </w:rPr>
              <w:t>Staff orientation includes all necessary components relevant to the role. Caregivers undertake the standard Bupa induction which provides the staff member with a Foundation NZQA level 2 qualification at the end of their three-month orientation period. Registered nurses are initially supernumerary. Other staff groups also have specific structured orientation programmes.  Staff interviewed reported that the orientation process had prepared them well for their role in the team.  An annual performance review system is in place and is up to date including for the care home manager.  A register of registered nursing staff and other health practitioners’ practising certificates is maintained.</w:t>
            </w:r>
          </w:p>
          <w:p w:rsidR="00EB7645" w:rsidRPr="00BE00C7" w:rsidRDefault="00577203" w:rsidP="00BE00C7">
            <w:pPr>
              <w:pStyle w:val="OutcomeDescription"/>
              <w:spacing w:before="120" w:after="120"/>
              <w:rPr>
                <w:rFonts w:cs="Arial"/>
                <w:lang w:eastAsia="en-NZ"/>
              </w:rPr>
            </w:pPr>
            <w:r w:rsidRPr="00BE00C7">
              <w:rPr>
                <w:rFonts w:cs="Arial"/>
                <w:lang w:eastAsia="en-NZ"/>
              </w:rPr>
              <w:t>A structured education programme is planned on an annual basis. Staff also participate in external training provided by the DHB or specialty services such as the local Hospice.  Attendance at mandatory training can be demonstrated through the attendance register maintained for each training session and staff have an individual annual record of training on file. Records reviewed demonstrated completion of the required training. Additional education packages are available on all topics delivered; staff who cannot attend a session are expected to read and sign that they have read the material.  This is signed on the individual education register and the training database.</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An annual competency, including individually completed workbooks where appropriate, is implemented – examples include moving and handling, restraint, and medication and controlled drugs.  All staff receive this pack of learning in February each year.  First aid sessions are shared with another Bupa facility, with two staff booked for revalidation on the next available course (21 February 2018).  All required staff will then hold current first aid certification.  Registered nursing staff all hold current first aid certificates.  Competencies for registered nurses includes medication, catheter care and wound management as relevant to the rest home environment. All care staff hold level two and three Health and Wellbeing Certificates. Four other staff hold NZQA level four.  Kitchen staff are also suitably qualified for their roles.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Three registered nurses including the care home manager, are maintaining their annual competency requirements (sighted) to </w:t>
            </w:r>
            <w:r w:rsidRPr="00BE00C7">
              <w:rPr>
                <w:rFonts w:cs="Arial"/>
                <w:lang w:eastAsia="en-NZ"/>
              </w:rPr>
              <w:lastRenderedPageBreak/>
              <w:t xml:space="preserve">undertake interRAI assessments. The clinical manager has completed the Bupa professional development and recognition programme. </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7720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This meets contractual requirements for rest home level care. The facility consistently staffs to cover the three wings, with a minimum of two care staff overnight. Care staff reported there were adequate staff available to complete the work allocated to them, with workload reallocated when required.  They describe how they work as a team to ensure residents receive the care they need. Residents and family interviewed supported this.  There is no link between interRAI acuity and staffing levels.</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care home manager and clinical manager share call out of hours.  Staff report that good access to advice is available when needed.  They also feel confident to respond to changing residents’ needs, including calling for an ambulance if required.    Observations and review of the six-week roster cycles confirmed adequate staff cover has been provided, with staff replaced in any unplanned absence.  Registered nurses hold a current first aid certificate.   An activities coordinator oversees the activities programme and holds a first aid certificate.  A maintenance person is employed three days per week and visiting health professionals (such as a podiatrist) visit regularly. A physiotherapist is available if requested.    </w:t>
            </w:r>
          </w:p>
          <w:p w:rsidR="00EB7645" w:rsidRPr="00BE00C7" w:rsidRDefault="00577203" w:rsidP="00BE00C7">
            <w:pPr>
              <w:pStyle w:val="OutcomeDescription"/>
              <w:spacing w:before="120" w:after="120"/>
              <w:rPr>
                <w:rFonts w:cs="Arial"/>
                <w:lang w:eastAsia="en-NZ"/>
              </w:rPr>
            </w:pPr>
            <w:r w:rsidRPr="00BE00C7">
              <w:rPr>
                <w:rFonts w:cs="Arial"/>
                <w:lang w:eastAsia="en-NZ"/>
              </w:rPr>
              <w:t>The prospective owner intends to maintain the current staffing levels and skill mix. HLL has a documented policy based on the Guidelines for safe staffing level and indicators. The representative for HLL interviewed confirmed understanding of the required skill mix to ensure rest home residents’ needs are met. The organisation already provides a range of levels of care (geriatric/medical, dementia, rest home and psychogeriatric services) and recognises the competencies and contractual obligations to be met when delivering these services.</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Consumer information is uniquely identifiable, accurately recorded, current, confidential, and accessible when required.</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resident’s name, date of birth and National Health Index (NHI) </w:t>
            </w:r>
            <w:r w:rsidRPr="00BE00C7">
              <w:rPr>
                <w:rFonts w:cs="Arial"/>
                <w:lang w:eastAsia="en-NZ"/>
              </w:rPr>
              <w:lastRenderedPageBreak/>
              <w:t>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RDefault="00577203" w:rsidP="00BE00C7">
            <w:pPr>
              <w:pStyle w:val="OutcomeDescription"/>
              <w:spacing w:before="120" w:after="120"/>
              <w:rPr>
                <w:rFonts w:cs="Arial"/>
                <w:lang w:eastAsia="en-NZ"/>
              </w:rPr>
            </w:pPr>
            <w:r w:rsidRPr="00BE00C7">
              <w:rPr>
                <w:rFonts w:cs="Arial"/>
                <w:lang w:eastAsia="en-NZ"/>
              </w:rPr>
              <w:t>Archived records of residents no longer residing at Cargill are held securely off site and are readily retrievable using a cataloguing system. Residents still residing at Cargill have their archived records stored securely on site.</w:t>
            </w:r>
          </w:p>
          <w:p w:rsidR="00EB7645" w:rsidRPr="00BE00C7" w:rsidRDefault="00577203"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577203"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Care Home Manager (CHM) or the Clinical Manager (CM). They are also provided with written information about the service and the admission process.  To enable an opportunity to address any queries or areas of concern, six weeks post admission the CHM has a meeting with the resident and family.</w:t>
            </w:r>
          </w:p>
          <w:p w:rsidR="00EB7645" w:rsidRPr="00BE00C7" w:rsidRDefault="00577203"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as appropriate.  The service uses the SDHB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w:t>
            </w:r>
            <w:r w:rsidRPr="00BE00C7">
              <w:rPr>
                <w:rFonts w:cs="Arial"/>
                <w:lang w:eastAsia="en-NZ"/>
              </w:rPr>
              <w:lastRenderedPageBreak/>
              <w:t>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7720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These medications are checked by two RNs against the prescription. All medications sighted were within current use by dates. Clinical pharmacist input is provided on request. </w:t>
            </w:r>
          </w:p>
          <w:p w:rsidR="00EB7645" w:rsidRPr="00BE00C7" w:rsidRDefault="00577203"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There were four residents who self-administer inhaler/spray medications/creams at the time of audit. Processes are in place to </w:t>
            </w:r>
            <w:r w:rsidRPr="00BE00C7">
              <w:rPr>
                <w:rFonts w:cs="Arial"/>
                <w:lang w:eastAsia="en-NZ"/>
              </w:rPr>
              <w:lastRenderedPageBreak/>
              <w:t xml:space="preserve">ensure this is managed in a safe manner.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Medication errors are reported to the RN and CM and recorded on an accident/incident form. The resident and/or the designated representative are advised. There is a process for comprehensive analysis of any medication errors, and compliance with this process was verified. </w:t>
            </w:r>
          </w:p>
          <w:p w:rsidR="00EB7645" w:rsidRPr="00BE00C7" w:rsidRDefault="00577203"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food service is provided on site by a cook and is in line with recognised nutritional guidelines for older people.  The menu follows summer and winter patterns and has been reviewed by a qualified dietitian within the last two years.  Recommendations made at that time have been implemented. A food control plan is in place and registered in September 2017. A recent verification audit has just occurred. </w:t>
            </w:r>
          </w:p>
          <w:p w:rsidR="00EB7645" w:rsidRPr="00BE00C7" w:rsidRDefault="00577203"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RDefault="00577203"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Evidence of resident satisfaction with meals is verified by resident and family interviews, satisfaction surveys and resident meeting minutes. Residents meet with the cook every three months to review the menu and request any changes. In August it was suggested soup be swapped for desserts, however at the November meeting this decision has been reversed at resident’s request. Suggestions for meals are incorporated into the meal plan where possible. If a resident has a dislike for the tea meal, the cook willingly prepares a poached egg.  Residents were seen to be given time to eat their meal in an unhurried fashion and those </w:t>
            </w:r>
            <w:r w:rsidRPr="00BE00C7">
              <w:rPr>
                <w:rFonts w:cs="Arial"/>
                <w:lang w:eastAsia="en-NZ"/>
              </w:rPr>
              <w:lastRenderedPageBreak/>
              <w:t>requiring assistance had this provided. There are sufficient staff on duty in the dining rooms at meal times to ensure appropriate assistance is available to residents as needed.</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CM. There is a clause in the access agreement related to when a resident’s placement can be terminated.</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77203"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On admission, residents of Cargill are initially assessed using a range of nursing assessment tools, such as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 Additional assessment data captures residents’ spiritual, social, activity and cultural needs.</w:t>
            </w:r>
          </w:p>
          <w:p w:rsidR="00EB7645" w:rsidRPr="00BE00C7" w:rsidRDefault="00577203" w:rsidP="00BE00C7">
            <w:pPr>
              <w:pStyle w:val="OutcomeDescription"/>
              <w:spacing w:before="120" w:after="120"/>
              <w:rPr>
                <w:rFonts w:cs="Arial"/>
                <w:lang w:eastAsia="en-NZ"/>
              </w:rPr>
            </w:pPr>
            <w:r w:rsidRPr="00BE00C7">
              <w:rPr>
                <w:rFonts w:cs="Arial"/>
                <w:lang w:eastAsia="en-NZ"/>
              </w:rPr>
              <w:t>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verified the RNs are familiar with requirements for reassessment of a resident using the interRAI assessment tool when a resident has increasing or changing need levels.</w:t>
            </w:r>
          </w:p>
          <w:p w:rsidR="00EB7645" w:rsidRPr="00BE00C7" w:rsidRDefault="00577203" w:rsidP="00BE00C7">
            <w:pPr>
              <w:pStyle w:val="OutcomeDescription"/>
              <w:spacing w:before="120" w:after="120"/>
              <w:rPr>
                <w:rFonts w:cs="Arial"/>
                <w:lang w:eastAsia="en-NZ"/>
              </w:rPr>
            </w:pPr>
            <w:r w:rsidRPr="00BE00C7">
              <w:rPr>
                <w:rFonts w:cs="Arial"/>
                <w:lang w:eastAsia="en-NZ"/>
              </w:rPr>
              <w:t>All residents have current interRAI assessments completed by three trained interRAI assessors on site. InterRAI assessments are used to inform the care plan.</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577203"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The needs identified by the interRAI assessments are reflected in the care plans reviewed. All residents have a ’map of life’, identifying past lifestyle patterns, interests, jobs and family. In addition, there is a ‘my way, my day’ plan that describes the individualised routines and needs of the resident, and how these are to be met. The plan includes the required management to address all the residents’ needs including those that result from the medical conditions effecting each resident.</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7720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individualised needs was evident.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7720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The activities programme is provided by an activities officer five days a week.</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w:t>
            </w:r>
            <w:r w:rsidRPr="00BE00C7">
              <w:rPr>
                <w:rFonts w:cs="Arial"/>
                <w:lang w:eastAsia="en-NZ"/>
              </w:rPr>
              <w:lastRenderedPageBreak/>
              <w:t xml:space="preserve">activity needs are evaluated regularly and as part of the formal six-monthly care plan review and multidisciplinary review. Assessment on admission includes the ‘map of life’ and includes all aspects of the resident’s life. The plan of care and activities focusses on ‘my way, my day’ and specifically details the resident’s daily lifestyle patterns and routines to be followed, including the resident’s interests.  </w:t>
            </w:r>
          </w:p>
          <w:p w:rsidR="00EB7645" w:rsidRPr="00BE00C7" w:rsidRDefault="00577203"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exercises each morning, walks, visits to other rest homes, school visits, outings to the movies, church services and pet therapy. The activities programme is driven by the residents. A request to have a resident’s cat was initiated after an initial request which included a survey of residents, staff and family to get a comprehensive overview of how everyone felt. Most were in favour so the residents ‘chose’ the cat they wanted. A resident cat now resides at Cargill and is well looked after.  Each activity is evaluated by the residents to gauge the level of satisfaction of each activity and decide whether it is to be repeated.</w:t>
            </w:r>
          </w:p>
          <w:p w:rsidR="00EB7645" w:rsidRPr="00BE00C7" w:rsidRDefault="00577203" w:rsidP="00BE00C7">
            <w:pPr>
              <w:pStyle w:val="OutcomeDescription"/>
              <w:spacing w:before="120" w:after="120"/>
              <w:rPr>
                <w:rFonts w:cs="Arial"/>
                <w:lang w:eastAsia="en-NZ"/>
              </w:rPr>
            </w:pPr>
            <w:r w:rsidRPr="00BE00C7">
              <w:rPr>
                <w:rFonts w:cs="Arial"/>
                <w:lang w:eastAsia="en-NZ"/>
              </w:rPr>
              <w:t>The activities programme is also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77203"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or senior caregiver.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w:t>
            </w:r>
            <w:r w:rsidRPr="00BE00C7">
              <w:rPr>
                <w:rFonts w:cs="Arial"/>
                <w:lang w:eastAsia="en-NZ"/>
              </w:rPr>
              <w:lastRenderedPageBreak/>
              <w:t>infections, pain, weight loss and neurological status following a fall.  Progress was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7720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Staff follow documented processes for the management of waste, infectious and hazardous substances.  Appropriate signage is displayed where necessary. An external company is contracted to supply and manage all chemicals and cleaning products and to monitor performance, including in the kitchen and laundry.  Relevant annual training has been provided.  Material safety data sheets are available where chemicals are stored in the secure cleaning room.  Chemicals sighted were correctly and clearly labelled.  Staff interviewed knew what to do should any chemical spill/event occur.  There is a system for the collection and disposal of waste.</w:t>
            </w:r>
          </w:p>
          <w:p w:rsidR="00EB7645" w:rsidRPr="00BE00C7" w:rsidRDefault="00577203" w:rsidP="00BE00C7">
            <w:pPr>
              <w:pStyle w:val="OutcomeDescription"/>
              <w:spacing w:before="120" w:after="120"/>
              <w:rPr>
                <w:rFonts w:cs="Arial"/>
                <w:lang w:eastAsia="en-NZ"/>
              </w:rPr>
            </w:pPr>
            <w:r w:rsidRPr="00BE00C7">
              <w:rPr>
                <w:rFonts w:cs="Arial"/>
                <w:lang w:eastAsia="en-NZ"/>
              </w:rPr>
              <w:t>There is provision and availability of protective clothing and equipment (gloves, protective aprons and face protection) with staff observed using this appropriately.</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57720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A current building warrant of fitness (expiry date 20 December 2018) is publicly displayed in the entrance to the facility.  </w:t>
            </w:r>
          </w:p>
          <w:p w:rsidR="00EB7645" w:rsidRPr="00BE00C7" w:rsidRDefault="00577203"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are adequately maintained.  Maintenance personnel are available to address incidental repairs and maintenance.  A “52 week” programme of maintenance addresses preventative maintenance and checks.  On inspection, the facility was well maintained, with gradual upgrading of bedrooms (vinyl, carpet, painting) as required.  Most recently, this has seen an upgrade of grab rails in toilets and elsewhere.</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testing and tagging of electrical equipment and calibration of biomedical equipment is current as confirmed in documentation reviewed, interviews with maintenance personnel and random checks of a variety of equipment in use. The facility van has a current warrant of fitness and is booked for six monthly hoist checks on 7 February.  The environment is hazard free.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 and setting.  A new path has been installed to enable residents a wide walking path around the garden area. There is a large outdoor area with gardens, seating and overhead sail shade provided. Internally, corridors are sufficiently wide for residents to safely mobilise. There are designated outdoor smoking areas for residents and staff. Staff are not permitted to smoke on site. There are no current residents who smoke but provision has been made in a small covered outdoor for those who do.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Staff confirmed sufficient equipment is on hand to provide the necessary care to residents.  There is an organisation wide process to update or replace equipment at the end of its useful life. Some large equipment (eg, carpet cleaner) is presently shared with another Bupa facility.  This has been identified for replacing for Cargill’s use. Residents and staff confirmed they know the processes they should follow if any repairs or maintenance is required, and that any requests are appropriately actioned.  A maintenance log is maintained and signed off when completed. </w:t>
            </w:r>
          </w:p>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HLL has undertaken a period of due diligence, including building reports, in preparation for purchase of each facility.  There are presently no plans for any environmental changes in the facilities.  </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7720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Three fully accessible bathrooms are located – one in each wing.  All rooms have a toilet and hand basin and two rooms have a full ensuite.  Additional toilets are located near the dining and lounge area.  Commodes and shower chairs are also provided if necessary.  Bathrooms are in good repair with easy to clean floors and surfaces.  Some ongoing refurbishment and minor upgrading is continuing (eg, rails) in some areas. There are no privacy locks on the communal toilets or showers, however all doors have signage to indicate the room is in use and this was observed to be used by residents and staff.   </w:t>
            </w:r>
          </w:p>
          <w:p w:rsidR="00EB7645" w:rsidRPr="00BE00C7" w:rsidRDefault="00577203" w:rsidP="00BE00C7">
            <w:pPr>
              <w:pStyle w:val="OutcomeDescription"/>
              <w:spacing w:before="120" w:after="120"/>
              <w:rPr>
                <w:rFonts w:cs="Arial"/>
                <w:lang w:eastAsia="en-NZ"/>
              </w:rPr>
            </w:pPr>
            <w:r w:rsidRPr="00BE00C7">
              <w:rPr>
                <w:rFonts w:cs="Arial"/>
                <w:lang w:eastAsia="en-NZ"/>
              </w:rPr>
              <w:t>Appropriately secured and approved handrails are provided in the toilet/shower areas, and other equipment/accessories are available to promote resident’s independence.</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Rooms are of an adequate size to provide personal space to allow residents and staff to move around within residents’ bedrooms safely.  All bedrooms provide single accommodation, with one used, on occasion for couples. When rooms are shared, approval is sought from the residents to share the space. Electric beds are provided throughout the facility.  There are no shared rooms at the time of audit. Rooms are personalised with furnishings, photos and other personal items displayed. </w:t>
            </w:r>
          </w:p>
          <w:p w:rsidR="00EB7645" w:rsidRPr="00BE00C7" w:rsidRDefault="00577203" w:rsidP="00BE00C7">
            <w:pPr>
              <w:pStyle w:val="OutcomeDescription"/>
              <w:spacing w:before="120" w:after="120"/>
              <w:rPr>
                <w:rFonts w:cs="Arial"/>
                <w:lang w:eastAsia="en-NZ"/>
              </w:rPr>
            </w:pPr>
            <w:r w:rsidRPr="00BE00C7">
              <w:rPr>
                <w:rFonts w:cs="Arial"/>
                <w:lang w:eastAsia="en-NZ"/>
              </w:rPr>
              <w:t>There is room to store mobility aids and wheel chairs.   Staff and residents reported the adequacy of bedrooms.</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and dining </w:t>
            </w:r>
            <w:r w:rsidRPr="00BE00C7">
              <w:rPr>
                <w:rFonts w:cs="Arial"/>
                <w:lang w:eastAsia="en-NZ"/>
              </w:rPr>
              <w:lastRenderedPageBreak/>
              <w:t>needs.</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read or watch television. The dining area has been extended and provides a sunny and attractive area for residents’ meals and activities. The lounge area is spacious, with an upgrade of suitable seating completed. Furniture and seating is appropriate to residents’ needs and designed to </w:t>
            </w:r>
            <w:r w:rsidRPr="00BE00C7">
              <w:rPr>
                <w:rFonts w:cs="Arial"/>
                <w:lang w:eastAsia="en-NZ"/>
              </w:rPr>
              <w:lastRenderedPageBreak/>
              <w:t xml:space="preserve">encourage their independence.  Both residents and staff have plenty of space to move around safely with or without mobility aids and to provide any assistance necessary. Residents were observed to use a variety of spaces during the day, for quiet activities or to entertain visitors. </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57720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The longstanding cleaning team have received appropriate training and are very experienced.  A small number of casual staff are trained to provide cover in the kitchen, laundry or to undertake cleaning roles.  This strategy has been well received by staff and provides a competent core team. The cleaning trolleys are stored safely in a locked cleaning room when not in use.</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Laundry is undertaken on site in a large laundry room or by family members, if this is requested.  Laundry staff work on site six days per week to undertake laundry tasks.  They demonstrated a sound knowledge of the laundry processes, dirty/clean flow, handling of soiled linen and the use of personal protective equipment. Residents interviewed reported the laundry is managed well and their clothes are returned in a timely manner. </w:t>
            </w:r>
          </w:p>
          <w:p w:rsidR="00EB7645" w:rsidRPr="00BE00C7" w:rsidRDefault="00577203" w:rsidP="00BE00C7">
            <w:pPr>
              <w:pStyle w:val="OutcomeDescription"/>
              <w:spacing w:before="120" w:after="120"/>
              <w:rPr>
                <w:rFonts w:cs="Arial"/>
                <w:lang w:eastAsia="en-NZ"/>
              </w:rPr>
            </w:pPr>
            <w:r w:rsidRPr="00BE00C7">
              <w:rPr>
                <w:rFonts w:cs="Arial"/>
                <w:lang w:eastAsia="en-NZ"/>
              </w:rPr>
              <w:t>Chemicals are provided by an external contractor. Cleaning and laundry processes are monitored through the internal audit programme and undertaken as part of the internal audit schedule.  The most recent laundry result in August 2017 achieved 100% against defined standards. Cleaning audits (the previous two) have varied from 81% - 100%.  Areas have been followed up where necessary. Residents and families interviewed were satisfied with these household services.</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7720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There are adequate supplies on hand to deal with an emergency including food, water, blankets, mobile phones and gas BBQ’s to meet the requirements for the number of residents accommodated in the facility. Sufficient quantities of additional water are </w:t>
            </w:r>
            <w:r w:rsidRPr="00BE00C7">
              <w:rPr>
                <w:rFonts w:cs="Arial"/>
                <w:lang w:eastAsia="en-NZ"/>
              </w:rPr>
              <w:lastRenderedPageBreak/>
              <w:t xml:space="preserve">stored in the complex and refreshed regularly. Emergency lighting is regularly tested including during a recent power outage.  </w:t>
            </w:r>
          </w:p>
          <w:p w:rsidR="00EB7645" w:rsidRPr="00BE00C7" w:rsidRDefault="00577203" w:rsidP="00BE00C7">
            <w:pPr>
              <w:pStyle w:val="OutcomeDescription"/>
              <w:spacing w:before="120" w:after="120"/>
              <w:rPr>
                <w:rFonts w:cs="Arial"/>
                <w:lang w:eastAsia="en-NZ"/>
              </w:rPr>
            </w:pPr>
            <w:r w:rsidRPr="00BE00C7">
              <w:rPr>
                <w:rFonts w:cs="Arial"/>
                <w:lang w:eastAsia="en-NZ"/>
              </w:rPr>
              <w:t>The current fire evacuation plan was approved by the New Zealand Fire Service in 1997 and there have been no changes to the environment requiring Fire Service approval since then.  A trial evacuation takes place six-monthly with a copy sent to the New Zealand Fire Service, the most recent being on November 2017. The orientation programme includes fire and security training.  Staff confirmed their awareness of the emergency procedures and good attendance at trial evacuations is noted</w:t>
            </w:r>
          </w:p>
          <w:p w:rsidR="00EB7645" w:rsidRPr="00BE00C7" w:rsidRDefault="00577203" w:rsidP="00BE00C7">
            <w:pPr>
              <w:pStyle w:val="OutcomeDescription"/>
              <w:spacing w:before="120" w:after="120"/>
              <w:rPr>
                <w:rFonts w:cs="Arial"/>
                <w:lang w:eastAsia="en-NZ"/>
              </w:rPr>
            </w:pPr>
            <w:r w:rsidRPr="00BE00C7">
              <w:rPr>
                <w:rFonts w:cs="Arial"/>
                <w:lang w:eastAsia="en-NZ"/>
              </w:rPr>
              <w:t>Call bells in bedrooms, bathrooms and communal areas alert staff to residents requiring assistance through strategically placed indicator boards and pagers.  Residents and families reported staff respond promptly to call bells and timely responses were observed during the on-site audit.</w:t>
            </w:r>
          </w:p>
          <w:p w:rsidR="00EB7645" w:rsidRPr="00BE00C7" w:rsidRDefault="00577203"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a contracted security patrol visit and checks the site at night.</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57720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Records of environmental temperatures and interviews with residents and families confirmed the facilities are maintained at a comfortable temperature.  Thermostatically controlled electrical heating is installed throughout the facility and there is air conditioning installed in the communal areas. Rooms have natural light with opening external windows.  There is flat access to the outdoor garden and lawns with shade available.  There is a designated external smoking area for residents who smoke.  The site is smoke free for staff.</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organisation has a clearly defined infection prevention and control (IPC) programme, developed at organisational level by the quality and risk team. The policies have been reviewed in the last two years and compliance with the programmes implementation at Cargill was sighted. There is no documentation to verify the programme has been reviewed </w:t>
            </w:r>
            <w:r w:rsidRPr="00BE00C7">
              <w:rPr>
                <w:rFonts w:cs="Arial"/>
                <w:lang w:eastAsia="en-NZ"/>
              </w:rPr>
              <w:lastRenderedPageBreak/>
              <w:t xml:space="preserve">annually.  </w:t>
            </w:r>
          </w:p>
          <w:p w:rsidR="00EB7645" w:rsidRPr="00BE00C7" w:rsidRDefault="00577203" w:rsidP="00BE00C7">
            <w:pPr>
              <w:pStyle w:val="OutcomeDescription"/>
              <w:spacing w:before="120" w:after="120"/>
              <w:rPr>
                <w:rFonts w:cs="Arial"/>
                <w:lang w:eastAsia="en-NZ"/>
              </w:rPr>
            </w:pPr>
            <w:r w:rsidRPr="00BE00C7">
              <w:rPr>
                <w:rFonts w:cs="Arial"/>
                <w:lang w:eastAsia="en-NZ"/>
              </w:rPr>
              <w:t>The CM is the designated ICC, whose role and responsibilities are defined in a job description. Infection control matters, including surveillance results, are reported monthly to the CHM and tabled at the two-monthly quality, staff, health and safety and infection control meetings. Immediate concerns are managed daily and handed over at shift changes. Infection control statistics are entered in the organisation’s electronic database and benchmarked with the organisation’s other facilities. Information is then fed back to the facility.</w:t>
            </w:r>
          </w:p>
          <w:p w:rsidR="00EB7645" w:rsidRPr="00BE00C7" w:rsidRDefault="00577203" w:rsidP="00BE00C7">
            <w:pPr>
              <w:pStyle w:val="OutcomeDescription"/>
              <w:spacing w:before="120" w:after="120"/>
              <w:rPr>
                <w:rFonts w:cs="Arial"/>
                <w:lang w:eastAsia="en-NZ"/>
              </w:rPr>
            </w:pPr>
            <w:r w:rsidRPr="00BE00C7">
              <w:rPr>
                <w:rFonts w:cs="Arial"/>
                <w:lang w:eastAsia="en-NZ"/>
              </w:rPr>
              <w:t>The organisation’s quality/risk manager receives a written report monthly from the facility and is informed immediately of any infection concerns.</w:t>
            </w:r>
          </w:p>
          <w:p w:rsidR="00EB7645" w:rsidRPr="00BE00C7" w:rsidRDefault="00577203" w:rsidP="00BE00C7">
            <w:pPr>
              <w:pStyle w:val="OutcomeDescription"/>
              <w:spacing w:before="120" w:after="120"/>
              <w:rPr>
                <w:rFonts w:cs="Arial"/>
                <w:lang w:eastAsia="en-NZ"/>
              </w:rPr>
            </w:pPr>
            <w:r w:rsidRPr="00BE00C7">
              <w:rPr>
                <w:rFonts w:cs="Arial"/>
                <w:lang w:eastAsia="en-NZ"/>
              </w:rPr>
              <w:t>Signage at the main entrance to the facility over winter requests anyone who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577203"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The ICC has appropriate skills, knowledge and qualifications for the role and has undertaken training in infection prevention and control and attended relevant study days, as verified in training records sighted.  Well-established local networks with the infection control team at the DHB are available and expert advice from the organisation’s quality and risk manager. The coordinator has access to residents’ records and diagnostic results to ensure timely treatment and resolution of any infections.</w:t>
            </w:r>
          </w:p>
          <w:p w:rsidR="00EB7645" w:rsidRPr="00BE00C7" w:rsidRDefault="00577203" w:rsidP="00BE00C7">
            <w:pPr>
              <w:pStyle w:val="OutcomeDescription"/>
              <w:spacing w:before="120" w:after="120"/>
              <w:rPr>
                <w:rFonts w:cs="Arial"/>
                <w:lang w:eastAsia="en-NZ"/>
              </w:rPr>
            </w:pPr>
            <w:r w:rsidRPr="00BE00C7">
              <w:rPr>
                <w:rFonts w:cs="Arial"/>
                <w:lang w:eastAsia="en-NZ"/>
              </w:rPr>
              <w:t>The ICC confirmed the availability of resources to support the programme and any outbreak of an infection.</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w:t>
            </w:r>
            <w:r w:rsidRPr="00BE00C7">
              <w:rPr>
                <w:rFonts w:cs="Arial"/>
                <w:lang w:eastAsia="en-NZ"/>
              </w:rPr>
              <w:lastRenderedPageBreak/>
              <w:t>implemented in the organisation. These policies and procedures are practical, safe, and appropriate/suitable for the type of service provided.</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IPC policies reflect the requirements of the IPC standard and current accepted good practice.  Policies were reviewed within the last two years and included appropriate referencing.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w:t>
            </w:r>
            <w:r w:rsidRPr="00BE00C7">
              <w:rPr>
                <w:rFonts w:cs="Arial"/>
                <w:lang w:eastAsia="en-NZ"/>
              </w:rPr>
              <w:lastRenderedPageBreak/>
              <w:t xml:space="preserve">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577203"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ICC.  Content of the training was documented and evaluated to ensure it was relevant, current and understood.  A record of attendance was maintained. The organisation acts proactively when informed of infection activity within the community and over winter. There has been no norovirus outbreaks within the past five years. </w:t>
            </w:r>
          </w:p>
          <w:p w:rsidR="00EB7645" w:rsidRPr="00BE00C7" w:rsidRDefault="00577203"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77203"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ICC and CHM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w:t>
            </w:r>
            <w:r w:rsidRPr="00BE00C7">
              <w:rPr>
                <w:rFonts w:cs="Arial"/>
                <w:lang w:eastAsia="en-NZ"/>
              </w:rPr>
              <w:lastRenderedPageBreak/>
              <w:t>internally within the group’s other aged care providers. Infection rates at Cargill are noted to be lower than other facilities in the organisation.</w:t>
            </w:r>
          </w:p>
          <w:p w:rsidR="00EB7645" w:rsidRPr="00BE00C7" w:rsidRDefault="00D25B15" w:rsidP="00BE00C7">
            <w:pPr>
              <w:pStyle w:val="OutcomeDescription"/>
              <w:spacing w:before="120" w:after="120"/>
              <w:rPr>
                <w:rFonts w:cs="Arial"/>
                <w:lang w:eastAsia="en-NZ"/>
              </w:rPr>
            </w:pP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7720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Cargill Care Home and Village has been restraint free for several years.  There are no recorded restraints or enablers in use, however policies are available to guide practice should restraint or enablers be required in accordance with the Bupa approved restraints.</w:t>
            </w:r>
          </w:p>
          <w:p w:rsidR="00EB7645" w:rsidRPr="00BE00C7" w:rsidRDefault="00D25B15" w:rsidP="00BE00C7">
            <w:pPr>
              <w:pStyle w:val="OutcomeDescription"/>
              <w:spacing w:before="120" w:after="120"/>
              <w:rPr>
                <w:rFonts w:cs="Arial"/>
                <w:lang w:eastAsia="en-NZ"/>
              </w:rPr>
            </w:pPr>
          </w:p>
        </w:tc>
      </w:tr>
    </w:tbl>
    <w:p w:rsidR="00EB7645" w:rsidRPr="00BE00C7" w:rsidRDefault="00D25B15" w:rsidP="00BE00C7">
      <w:pPr>
        <w:pStyle w:val="OutcomeDescription"/>
        <w:spacing w:before="120" w:after="120"/>
        <w:rPr>
          <w:rFonts w:cs="Arial"/>
          <w:lang w:eastAsia="en-NZ"/>
        </w:rPr>
      </w:pPr>
      <w:bookmarkStart w:id="43" w:name="AuditSummaryAttainment"/>
      <w:bookmarkEnd w:id="43"/>
    </w:p>
    <w:p w:rsidR="00460D43" w:rsidRDefault="00577203">
      <w:pPr>
        <w:pStyle w:val="Heading1"/>
        <w:rPr>
          <w:rFonts w:cs="Arial"/>
        </w:rPr>
      </w:pPr>
      <w:r>
        <w:rPr>
          <w:rFonts w:cs="Arial"/>
        </w:rPr>
        <w:lastRenderedPageBreak/>
        <w:t>Specific results for criterion where corrective actions are required</w:t>
      </w:r>
    </w:p>
    <w:p w:rsidR="00460D43" w:rsidRDefault="0057720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7720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7720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361"/>
        <w:gridCol w:w="6021"/>
        <w:gridCol w:w="2080"/>
        <w:gridCol w:w="2012"/>
      </w:tblGrid>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772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7720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7720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7720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Criterion 3.1.3</w:t>
            </w:r>
          </w:p>
          <w:p w:rsidR="00EB7645" w:rsidRPr="00BE00C7" w:rsidRDefault="00577203" w:rsidP="00BE00C7">
            <w:pPr>
              <w:pStyle w:val="OutcomeDescription"/>
              <w:spacing w:before="120" w:after="120"/>
              <w:rPr>
                <w:rFonts w:cs="Arial"/>
                <w:lang w:eastAsia="en-NZ"/>
              </w:rPr>
            </w:pPr>
            <w:r w:rsidRPr="00BE00C7">
              <w:rPr>
                <w:rFonts w:cs="Arial"/>
                <w:lang w:eastAsia="en-NZ"/>
              </w:rPr>
              <w:t>The organisation has a clearly defined and documented infection control programme that is reviewed at least annually.</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 xml:space="preserve">The organisation has a clearly defined IPC programme, developed at organisational level by the quality and risk team. The policies have been reviewed in the last two years and compliance with the programmes implementation at Cargill was sighted. There is no documentation to verify the programme has been reviewed annually. This finding was verified by interviews with the ICC and documentation from the organisation’s quality management co-ordinator. The organisation has documented its commitment to reviewing the programme prior to the end of March 2018.  </w:t>
            </w:r>
          </w:p>
          <w:p w:rsidR="00EB7645" w:rsidRPr="00BE00C7" w:rsidRDefault="00D25B15" w:rsidP="00BE00C7">
            <w:pPr>
              <w:pStyle w:val="OutcomeDescription"/>
              <w:spacing w:before="120" w:after="120"/>
              <w:rPr>
                <w:rFonts w:cs="Arial"/>
                <w:lang w:eastAsia="en-NZ"/>
              </w:rPr>
            </w:pP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The infection control programme has not been reviewed within the last year.</w:t>
            </w:r>
          </w:p>
          <w:p w:rsidR="00EB7645" w:rsidRPr="00BE00C7" w:rsidRDefault="00D25B15" w:rsidP="00BE00C7">
            <w:pPr>
              <w:pStyle w:val="OutcomeDescription"/>
              <w:spacing w:before="120" w:after="120"/>
              <w:rPr>
                <w:rFonts w:cs="Arial"/>
                <w:lang w:eastAsia="en-NZ"/>
              </w:rPr>
            </w:pPr>
          </w:p>
        </w:tc>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The infection control programme is reviewed annually.</w:t>
            </w:r>
          </w:p>
          <w:p w:rsidR="00EB7645" w:rsidRPr="00BE00C7" w:rsidRDefault="00D25B15" w:rsidP="00BE00C7">
            <w:pPr>
              <w:pStyle w:val="OutcomeDescription"/>
              <w:spacing w:before="120" w:after="120"/>
              <w:rPr>
                <w:rFonts w:cs="Arial"/>
                <w:lang w:eastAsia="en-NZ"/>
              </w:rPr>
            </w:pPr>
          </w:p>
          <w:p w:rsidR="00EB7645" w:rsidRPr="00BE00C7" w:rsidRDefault="00577203"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D25B15" w:rsidP="00BE00C7">
      <w:pPr>
        <w:pStyle w:val="OutcomeDescription"/>
        <w:spacing w:before="120" w:after="120"/>
        <w:rPr>
          <w:rFonts w:cs="Arial"/>
          <w:lang w:eastAsia="en-NZ"/>
        </w:rPr>
      </w:pPr>
      <w:bookmarkStart w:id="44" w:name="AuditSummaryCAMCriterion"/>
      <w:bookmarkEnd w:id="44"/>
    </w:p>
    <w:p w:rsidR="00460D43" w:rsidRDefault="00577203">
      <w:pPr>
        <w:pStyle w:val="Heading1"/>
        <w:rPr>
          <w:rFonts w:cs="Arial"/>
        </w:rPr>
      </w:pPr>
      <w:r>
        <w:rPr>
          <w:rFonts w:cs="Arial"/>
        </w:rPr>
        <w:lastRenderedPageBreak/>
        <w:t>Specific results for criterion where a continuous improvement has been recorded</w:t>
      </w:r>
    </w:p>
    <w:p w:rsidR="00460D43" w:rsidRDefault="0057720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7720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57720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E0F21">
        <w:tc>
          <w:tcPr>
            <w:tcW w:w="0" w:type="auto"/>
          </w:tcPr>
          <w:p w:rsidR="00EB7645" w:rsidRPr="00BE00C7" w:rsidRDefault="0057720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25B15" w:rsidP="00BE00C7">
      <w:pPr>
        <w:pStyle w:val="OutcomeDescription"/>
        <w:spacing w:before="120" w:after="120"/>
        <w:rPr>
          <w:rFonts w:cs="Arial"/>
          <w:lang w:eastAsia="en-NZ"/>
        </w:rPr>
      </w:pPr>
      <w:bookmarkStart w:id="45" w:name="AuditSummaryCAMImprovment"/>
      <w:bookmarkEnd w:id="45"/>
    </w:p>
    <w:p w:rsidR="008F3634" w:rsidRDefault="0057720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82" w:rsidRDefault="00577203">
      <w:r>
        <w:separator/>
      </w:r>
    </w:p>
  </w:endnote>
  <w:endnote w:type="continuationSeparator" w:id="0">
    <w:p w:rsidR="00D35C82" w:rsidRDefault="0057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5B15">
    <w:pPr>
      <w:pStyle w:val="Footer"/>
    </w:pPr>
  </w:p>
  <w:p w:rsidR="005A4A55" w:rsidRDefault="00D25B15"/>
  <w:p w:rsidR="005A4A55" w:rsidRDefault="0057720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7720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(BPA) Limited - Cargill Care Home &amp; Village</w:t>
    </w:r>
    <w:bookmarkEnd w:id="46"/>
    <w:r>
      <w:rPr>
        <w:rFonts w:cs="Arial"/>
        <w:sz w:val="16"/>
        <w:szCs w:val="20"/>
      </w:rPr>
      <w:tab/>
      <w:t xml:space="preserve">Date of Audit: </w:t>
    </w:r>
    <w:bookmarkStart w:id="47" w:name="AuditStartDate1"/>
    <w:r>
      <w:rPr>
        <w:rFonts w:cs="Arial"/>
        <w:sz w:val="16"/>
        <w:szCs w:val="20"/>
      </w:rPr>
      <w:t>31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25B15">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25B15">
      <w:rPr>
        <w:rFonts w:cs="Arial"/>
        <w:noProof/>
        <w:sz w:val="16"/>
        <w:szCs w:val="20"/>
      </w:rPr>
      <w:t>36</w:t>
    </w:r>
    <w:r>
      <w:rPr>
        <w:rFonts w:cs="Arial"/>
        <w:sz w:val="16"/>
        <w:szCs w:val="20"/>
      </w:rPr>
      <w:fldChar w:fldCharType="end"/>
    </w:r>
  </w:p>
  <w:p w:rsidR="005A4A55" w:rsidRDefault="00D25B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5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82" w:rsidRDefault="00577203">
      <w:r>
        <w:separator/>
      </w:r>
    </w:p>
  </w:footnote>
  <w:footnote w:type="continuationSeparator" w:id="0">
    <w:p w:rsidR="00D35C82" w:rsidRDefault="0057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5B15">
    <w:pPr>
      <w:pStyle w:val="Header"/>
    </w:pPr>
  </w:p>
  <w:p w:rsidR="005A4A55" w:rsidRDefault="00D25B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5B15">
    <w:pPr>
      <w:pStyle w:val="Header"/>
    </w:pPr>
  </w:p>
  <w:p w:rsidR="005A4A55" w:rsidRDefault="00D25B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5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410DAA4">
      <w:start w:val="1"/>
      <w:numFmt w:val="decimal"/>
      <w:lvlText w:val="%1."/>
      <w:lvlJc w:val="left"/>
      <w:pPr>
        <w:ind w:left="360" w:hanging="360"/>
      </w:pPr>
    </w:lvl>
    <w:lvl w:ilvl="1" w:tplc="4E7075BA" w:tentative="1">
      <w:start w:val="1"/>
      <w:numFmt w:val="lowerLetter"/>
      <w:lvlText w:val="%2."/>
      <w:lvlJc w:val="left"/>
      <w:pPr>
        <w:ind w:left="1080" w:hanging="360"/>
      </w:pPr>
    </w:lvl>
    <w:lvl w:ilvl="2" w:tplc="025CFE1C" w:tentative="1">
      <w:start w:val="1"/>
      <w:numFmt w:val="lowerRoman"/>
      <w:lvlText w:val="%3."/>
      <w:lvlJc w:val="right"/>
      <w:pPr>
        <w:ind w:left="1800" w:hanging="180"/>
      </w:pPr>
    </w:lvl>
    <w:lvl w:ilvl="3" w:tplc="00C854A6" w:tentative="1">
      <w:start w:val="1"/>
      <w:numFmt w:val="decimal"/>
      <w:lvlText w:val="%4."/>
      <w:lvlJc w:val="left"/>
      <w:pPr>
        <w:ind w:left="2520" w:hanging="360"/>
      </w:pPr>
    </w:lvl>
    <w:lvl w:ilvl="4" w:tplc="BC76A588" w:tentative="1">
      <w:start w:val="1"/>
      <w:numFmt w:val="lowerLetter"/>
      <w:lvlText w:val="%5."/>
      <w:lvlJc w:val="left"/>
      <w:pPr>
        <w:ind w:left="3240" w:hanging="360"/>
      </w:pPr>
    </w:lvl>
    <w:lvl w:ilvl="5" w:tplc="C6842EA0" w:tentative="1">
      <w:start w:val="1"/>
      <w:numFmt w:val="lowerRoman"/>
      <w:lvlText w:val="%6."/>
      <w:lvlJc w:val="right"/>
      <w:pPr>
        <w:ind w:left="3960" w:hanging="180"/>
      </w:pPr>
    </w:lvl>
    <w:lvl w:ilvl="6" w:tplc="34202B1A" w:tentative="1">
      <w:start w:val="1"/>
      <w:numFmt w:val="decimal"/>
      <w:lvlText w:val="%7."/>
      <w:lvlJc w:val="left"/>
      <w:pPr>
        <w:ind w:left="4680" w:hanging="360"/>
      </w:pPr>
    </w:lvl>
    <w:lvl w:ilvl="7" w:tplc="096610EA" w:tentative="1">
      <w:start w:val="1"/>
      <w:numFmt w:val="lowerLetter"/>
      <w:lvlText w:val="%8."/>
      <w:lvlJc w:val="left"/>
      <w:pPr>
        <w:ind w:left="5400" w:hanging="360"/>
      </w:pPr>
    </w:lvl>
    <w:lvl w:ilvl="8" w:tplc="66ECD4BA" w:tentative="1">
      <w:start w:val="1"/>
      <w:numFmt w:val="lowerRoman"/>
      <w:lvlText w:val="%9."/>
      <w:lvlJc w:val="right"/>
      <w:pPr>
        <w:ind w:left="6120" w:hanging="180"/>
      </w:pPr>
    </w:lvl>
  </w:abstractNum>
  <w:abstractNum w:abstractNumId="1">
    <w:nsid w:val="70640EF3"/>
    <w:multiLevelType w:val="hybridMultilevel"/>
    <w:tmpl w:val="5E381990"/>
    <w:lvl w:ilvl="0" w:tplc="DEAC075C">
      <w:start w:val="1"/>
      <w:numFmt w:val="bullet"/>
      <w:lvlText w:val=""/>
      <w:lvlJc w:val="left"/>
      <w:pPr>
        <w:ind w:left="720" w:hanging="360"/>
      </w:pPr>
      <w:rPr>
        <w:rFonts w:ascii="Symbol" w:hAnsi="Symbol" w:hint="default"/>
      </w:rPr>
    </w:lvl>
    <w:lvl w:ilvl="1" w:tplc="992216EC" w:tentative="1">
      <w:start w:val="1"/>
      <w:numFmt w:val="bullet"/>
      <w:lvlText w:val="o"/>
      <w:lvlJc w:val="left"/>
      <w:pPr>
        <w:ind w:left="1440" w:hanging="360"/>
      </w:pPr>
      <w:rPr>
        <w:rFonts w:ascii="Courier New" w:hAnsi="Courier New" w:cs="Courier New" w:hint="default"/>
      </w:rPr>
    </w:lvl>
    <w:lvl w:ilvl="2" w:tplc="AC34DFC2" w:tentative="1">
      <w:start w:val="1"/>
      <w:numFmt w:val="bullet"/>
      <w:lvlText w:val=""/>
      <w:lvlJc w:val="left"/>
      <w:pPr>
        <w:ind w:left="2160" w:hanging="360"/>
      </w:pPr>
      <w:rPr>
        <w:rFonts w:ascii="Wingdings" w:hAnsi="Wingdings" w:hint="default"/>
      </w:rPr>
    </w:lvl>
    <w:lvl w:ilvl="3" w:tplc="B7802E68" w:tentative="1">
      <w:start w:val="1"/>
      <w:numFmt w:val="bullet"/>
      <w:lvlText w:val=""/>
      <w:lvlJc w:val="left"/>
      <w:pPr>
        <w:ind w:left="2880" w:hanging="360"/>
      </w:pPr>
      <w:rPr>
        <w:rFonts w:ascii="Symbol" w:hAnsi="Symbol" w:hint="default"/>
      </w:rPr>
    </w:lvl>
    <w:lvl w:ilvl="4" w:tplc="CA12B40E" w:tentative="1">
      <w:start w:val="1"/>
      <w:numFmt w:val="bullet"/>
      <w:lvlText w:val="o"/>
      <w:lvlJc w:val="left"/>
      <w:pPr>
        <w:ind w:left="3600" w:hanging="360"/>
      </w:pPr>
      <w:rPr>
        <w:rFonts w:ascii="Courier New" w:hAnsi="Courier New" w:cs="Courier New" w:hint="default"/>
      </w:rPr>
    </w:lvl>
    <w:lvl w:ilvl="5" w:tplc="0CEC3BBC" w:tentative="1">
      <w:start w:val="1"/>
      <w:numFmt w:val="bullet"/>
      <w:lvlText w:val=""/>
      <w:lvlJc w:val="left"/>
      <w:pPr>
        <w:ind w:left="4320" w:hanging="360"/>
      </w:pPr>
      <w:rPr>
        <w:rFonts w:ascii="Wingdings" w:hAnsi="Wingdings" w:hint="default"/>
      </w:rPr>
    </w:lvl>
    <w:lvl w:ilvl="6" w:tplc="1DFA76CC" w:tentative="1">
      <w:start w:val="1"/>
      <w:numFmt w:val="bullet"/>
      <w:lvlText w:val=""/>
      <w:lvlJc w:val="left"/>
      <w:pPr>
        <w:ind w:left="5040" w:hanging="360"/>
      </w:pPr>
      <w:rPr>
        <w:rFonts w:ascii="Symbol" w:hAnsi="Symbol" w:hint="default"/>
      </w:rPr>
    </w:lvl>
    <w:lvl w:ilvl="7" w:tplc="D21C3578" w:tentative="1">
      <w:start w:val="1"/>
      <w:numFmt w:val="bullet"/>
      <w:lvlText w:val="o"/>
      <w:lvlJc w:val="left"/>
      <w:pPr>
        <w:ind w:left="5760" w:hanging="360"/>
      </w:pPr>
      <w:rPr>
        <w:rFonts w:ascii="Courier New" w:hAnsi="Courier New" w:cs="Courier New" w:hint="default"/>
      </w:rPr>
    </w:lvl>
    <w:lvl w:ilvl="8" w:tplc="A600E9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21"/>
    <w:rsid w:val="00577203"/>
    <w:rsid w:val="00AE0F21"/>
    <w:rsid w:val="00CF7770"/>
    <w:rsid w:val="00D25B15"/>
    <w:rsid w:val="00D35C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0A45B-7CB4-4B00-A494-03DA962F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C04C-CC12-44CD-90A9-B32A1FB2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D08D765</Template>
  <TotalTime>0</TotalTime>
  <Pages>36</Pages>
  <Words>11123</Words>
  <Characters>63404</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2018-06-06T19:49:00Z</dcterms:created>
  <dcterms:modified xsi:type="dcterms:W3CDTF">2018-06-06T19:49:00Z</dcterms:modified>
</cp:coreProperties>
</file>