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ParkHaven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ParkHaven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Psychogeriatric services; Hospital services - Medical services; Hospital services - Mental health services;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November 2017</w:t>
      </w:r>
      <w:bookmarkEnd w:id="7"/>
      <w:r w:rsidRPr="009418D4">
        <w:rPr>
          <w:rFonts w:cs="Arial"/>
        </w:rPr>
        <w:tab/>
        <w:t xml:space="preserve">End date: </w:t>
      </w:r>
      <w:bookmarkStart w:id="8" w:name="AuditEndDate"/>
      <w:r w:rsidR="00A4268A">
        <w:rPr>
          <w:rFonts w:cs="Arial"/>
        </w:rPr>
        <w:t>9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is also certified for Hospital services – geriatric level care which is not listed in the ‘Services audited” table above.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Parkhaven Hospital is part of the Bupa group.  The service is certified to provide hospital (medical and geriatric), mental health hospital, psychogeriatric and residential disability (intellectual, physical and sensory) level care for up to 84 residents.  On the day of the audit, there were 72 residents.  </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standards and the contract with the district health board and Ministry of Health.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An experienced care home manager is supported by a clinical manager and Bupa operations manager.  Feedback from residents and relatives was positive about the care and services provided.  An induction and in-service training programme is provided.  </w:t>
      </w:r>
    </w:p>
    <w:p w:rsidRPr="00A4268A">
      <w:pPr>
        <w:spacing w:before="240" w:line="276" w:lineRule="auto"/>
        <w:rPr>
          <w:rFonts w:eastAsia="Calibri"/>
        </w:rPr>
      </w:pPr>
      <w:r w:rsidRPr="00A4268A">
        <w:rPr>
          <w:rFonts w:eastAsia="Calibri"/>
        </w:rPr>
        <w:t>Five of six shortfalls identified in the previous audit, around staff training, interventions, medication prescribing, restraint and infection control surveillance have been addressed.  An improvement continues to be required staffing.</w:t>
      </w:r>
    </w:p>
    <w:p w:rsidRPr="00A4268A">
      <w:pPr>
        <w:spacing w:before="240" w:line="276" w:lineRule="auto"/>
        <w:rPr>
          <w:rFonts w:eastAsia="Calibri"/>
        </w:rPr>
      </w:pPr>
      <w:r w:rsidRPr="00A4268A">
        <w:rPr>
          <w:rFonts w:eastAsia="Calibri"/>
        </w:rPr>
        <w:t>This audit has identified one area for improvement around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evidence that residents and family are kept informed.  The rights of the resident and/or their family to make a complaint is understood, respected and upheld by the service.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clinical manager/registered nurse and a Bupa operations manager support the care home manager.  The quality and risk management programme includes a service philosophy, goals and a quality planner.  Quality activities are conducted, which generate improvements in practice and service delivery.  Meetings are held to discuss quality and risk management processes.  There are resident meetings and residents and families are surveyed annually.  Health and safety policies, systems and processes are implemented to manage risk.  Incidents and accidents are reported and followed through.  A comprehensive education and training programme has been implemented with a current plan in place.  Appropriate employment processes are adhered to.  Staffing is flexible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the administration of medicines and complete education and medication competencies.  </w:t>
      </w:r>
    </w:p>
    <w:p w:rsidRPr="00A4268A" w:rsidP="00621629">
      <w:pPr>
        <w:spacing w:before="240" w:line="276" w:lineRule="auto"/>
        <w:rPr>
          <w:rFonts w:eastAsia="Calibri"/>
        </w:rPr>
      </w:pPr>
      <w:r w:rsidRPr="00A4268A">
        <w:rPr>
          <w:rFonts w:eastAsia="Calibri"/>
        </w:rPr>
        <w:t xml:space="preserve">The activities coordinator and the activities assistants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There are snacks available.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eight residents with restraint and five residents with an enabler. Environmental restraint is appropriately used in the mental health and psychogeriatric wings.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complaints policy that describes the management of the complaints process.  Complaints forms are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where verbal and written complaints are documented.  All complaints have noted investigation, timelines, corrective actions when required and resolutions.  Complaints are linked to the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complaints lodged in 2017 YTD were thoroughly investigated and feedback provided to the complainant within the required timeframes.  An advocate from aged concern was arranged by Parkhaven to support one resident with a more serious complaint.  Following complaints received, corrective actions were established and implemented around manual handling, continence management, and short-term plans and have been embedded into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(six – two younger persons with disabilities (YPD) and four hospital level)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resident files.  Accident/incident forms have a section to indicate if next of kin have been informed (or not) of an accident/incident.  Twelve accident/incident forms reviewed identified family are kept informed.  Relatives interviewed (nine – two hospital, three mental health and four psychogeriatric)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available interpreters is available.  Interpreter services are used where indicated.  Currently staff and families provide interpreter services.  The information pack is available in large print and is read to residents who require assistance.  Staff were observed interacting with younger residents with communication needs and explained to staff how to implement communication strategies to enable them to interview a resident.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newsletter is published to keep families informed of happenings at Parkhaven.  </w:t>
            </w:r>
          </w:p>
          <w:p w:rsidR="00EB7645" w:rsidRPr="00BE00C7" w:rsidP="00BE00C7">
            <w:pPr>
              <w:pStyle w:val="OutcomeDescription"/>
              <w:spacing w:before="120" w:after="120"/>
              <w:rPr>
                <w:rFonts w:cs="Arial"/>
                <w:b w:val="0"/>
                <w:lang w:eastAsia="en-NZ"/>
              </w:rPr>
            </w:pPr>
            <w:r w:rsidRPr="00BE00C7">
              <w:rPr>
                <w:rFonts w:cs="Arial"/>
                <w:b w:val="0"/>
                <w:lang w:eastAsia="en-NZ"/>
              </w:rPr>
              <w:t>There is a specific ‘Introduction to the psychogeriatric unit’ booklet providing information for family, friends and visitors to the facility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Parkhaven is part of the Bupa group.  The service is certified to provide hospital (medical and geriatric), mental health hospital, psychogeriatric and residential disability (intellectual, physical and sensory) level of care for up to 84 residents.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72 residents living at the facility.  Forty-five residents in two hospital wings included six residents on a young person with disability (YPD) contract, four residents on a long-term chronic conditions (LTCC) contract and two residents funded by ACC.  There were six residents in the mental health (MH) unit and twenty-one residents in the psychogeriatric (PG) unit, which included one resident on a LTCC contract.  There were no residents at an intellectual or sensory disability level of care.  Twenty-five residents were enrolled in the day care programme, which is run by the activities staff (not reviewed as part of this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overall Bupa business plan and risk management plan.  Parkhaven has identified specific and measurable quality goals for 2016 in their annual quality plan.  Progress reports are reported quarterly on goal achievement.</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(non-clinical) has been a Bupa manager for seven years and has been managing Bupa Parkhaven for three and a half years.  A clinical manager/registered nurse (RN) and a Bupa operations manager support her.  The clinical manager has eight years’ experience as an RN and has been in the position for six months, having previously worked at another Bupa facility.  She is supported by two unit-coordinators/RNs.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manager have undertaken a minimum of eight hours of professional development over the past 12 months relating to the management of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2017 quality and risk management programme is in place.  Interviews with the care home manager, clinical manager and staff (three registered nurses, two from the hospital and one from the mental health/psychogeriatric wings, six caregivers, four from the hospital and two that work across the mental health/psychogeriatric wing, four activities staff and the cook) reflected their understanding of the quality and risk management systems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including those standards relating to the Health and Disability Services (Safety) Act 2001.  Policies relevant to the younger residents are also included.  A document control system is in place.  Policies are regularly reviewed.  Policies and procedures are being updated to include reference to interRAI for an aged care service.  New policies or changes to policy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pressure injuries, wounds, skin tears, challenging behaviours, complaints) are collated and analysed with results communicated to staff via meetings and on staff noticeboards.  Quality initiatives have been implemented including (but not limited to) to reduce bruising and reducing behaviour incidents.</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as per the internal audit schedule.  Any area of non-compliance includes the implementation of a corrective action plan with sign-off by the clinical manager and/or care home manager when implemented.  Internal audit results and corrective actions are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at Bupa Parkhaven includes a trained health and safety officer who is supported by the care home manager.  Annual health and safety goals are in place with quarterly reporting to head office on progress being made.  Staff undergo annual health and safety training.  They are encouraged to enrol in the Bupa Bfit programme.  The health and safety committee meet two-monthly.  Contractors require induction into the facility and sign a health and safety form when this has been completed.  The health and safety policy is currently under review by the Bupa head office to ensure that it complies with new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 comprehensive investigation of residents’ falls on a case-by-case basis to ensure that strategies to reduce falls have been implemented.  Other strategies include the use of sensor mats and low beds.  Residents at risk of falling are monitored with greater frequency.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being implemented.  Twelve accident/incident forms were randomly selected for review.  A registered nurse and the clinical manager investigate all clinical events.  Accident/incident forms with a suspected injury to the head included two-hourly neurology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trended and analysed and are discussed with staff.  Staff interviewed confirmed that they are kept well informed about accidents/incidents in a variety of ways (eg, meetings, toolbox talks, handovers, and noticeboards).  There is evidence to support actions are undertaken to minimise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care home manager and clinical manager confirmed their awareness of the requirement to notify relevant authorities in relation to essential notifications.   Appropriate section 31 notifications have been made for two pressure injuries, one resident absconding from the psychogeriatric unit and a planned seven-day power outage.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includes the recruitment and staff selection process.  There are relevant checks completed to validate the individual’s qualifications, experience and veracity.  Copies of current practising certificates are retained for all health professionals.  Six staff files were reviewed (two registered nurses (including one unit-coordinator), two caregivers, one cook and one activities assistant).  Reference checks are completed before employment is offered.  All staff files sampled had a current performance appraisal – this is an improvement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is being implemented which is supplemented with impromptu toolbox talks during staff handovers and staff regularly completing competency questionnaires.  Caregivers are encouraged to complete an aged care education programme.  All of the 18 staff working in the psychogeriatric unit have completed the required NZQA dementia standards or an equivalent qualification.  This is an improvement since the previous audit. The two activities staff that work in the dementia unit have also completed dementia training.  A diversional therapist based at a nearby Bupa facility provides support and guidance to the activities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nursing staff attend external training provided by the organisation and the DHB.  </w:t>
            </w:r>
          </w:p>
          <w:p w:rsidR="00EB7645" w:rsidRPr="00BE00C7" w:rsidP="00BE00C7">
            <w:pPr>
              <w:pStyle w:val="OutcomeDescription"/>
              <w:spacing w:before="120" w:after="120"/>
              <w:rPr>
                <w:rFonts w:cs="Arial"/>
                <w:b w:val="0"/>
                <w:lang w:eastAsia="en-NZ"/>
              </w:rPr>
            </w:pPr>
            <w:r w:rsidRPr="00BE00C7">
              <w:rPr>
                <w:rFonts w:cs="Arial"/>
                <w:b w:val="0"/>
                <w:lang w:eastAsia="en-NZ"/>
              </w:rPr>
              <w:t>A range of in-services have been provided in relation to residential disability services including (but not limited to) suicide prevention, sexuality and intimacy, cultural competency and advanced nursing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describes staff rationale and skill mix.  The clinical manager and two unit-coordinators (one hospital wing and one psychogeriatric (PG) and mental health (MH) garden wing) are registered nurses who work Monday through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registered nurse is rostered to work in the hospital 24/7 and another in the garden wing 24/7, which includes MH and PG residents.  However, the RN in the garden wing is not always mental health qualified. The previous shortfall around qualified staffing is not yet fully addressed. </w:t>
            </w:r>
          </w:p>
          <w:p w:rsidR="00EB7645" w:rsidRPr="00BE00C7" w:rsidP="00BE00C7">
            <w:pPr>
              <w:pStyle w:val="OutcomeDescription"/>
              <w:spacing w:before="120" w:after="120"/>
              <w:rPr>
                <w:rFonts w:cs="Arial"/>
                <w:b w:val="0"/>
                <w:lang w:eastAsia="en-NZ"/>
              </w:rPr>
            </w:pPr>
            <w:r w:rsidRPr="00BE00C7">
              <w:rPr>
                <w:rFonts w:cs="Arial"/>
                <w:b w:val="0"/>
                <w:lang w:eastAsia="en-NZ"/>
              </w:rPr>
              <w:t>Extra staff can be called on for increased resident requirements.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relation to mental health services provided, residents in the mental health unit are all assessed as requiring a secure mental health unit providing 24-hour care.  Residents are not usually discharged home but do move to lower levels of care if reassessed.  If a resident transfer’s to the unit, detailed information is provided.  Usually this occurs within the facility and the entire resident file moves with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standing orders, and these meet legal requirements.  There are no vaccines stored on-site.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robotic pack system.  Medications are checked on arrival and any pharmacy errors recorded and fed back to the supplying pharmacy.  Registered nurses administer medications in all units.   Staff attend annual education and medication competency is checked annually.  Registered nurses have syringe driver training completed by the hospice.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an electronic system.  Twelve medication charts were reviewed (six hospital - including one ACC and one young person with a disability, two mental health and four psychogeriatric - including one long-term chronic care condition.  Medications are not always reviewed three monthly by the GP.  There was photo ID.  Allergy status was not always recorded.  ‘As required’ medications had indications for use charted.   A previous finding around ‘as required’ medications not having indications for use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head cook and two kitchenhands who cover the week among them.  All have current food safety certificates.  The head cook oversees the procurement of the food and management of the kitchen.  There is a well-equipped kitchen and all meals are cooked on-site.  Meals are served directly from a ‘hot boxes’ in all dining rooms.  Special equipment such as lipped plates are available.  On the day of audit meals were observed to be hot and well presented.  There is a kitchen manual and a range of policies and procedures to safely manage the kitchen and meal services.  Audits are implemented to monitor performance.  Kitchen fridge and freezer temperatures are monitored and recorded weekly.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kitchen noticeboard.  The four-weekly menu cycle is approved by a dietitian.  There are snacks available 24 hours a day in all units.  Residents and families interviewed were satisfied with the food.  They enjoy the cultural food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three mental health resident files reviewed (the sample was extended by one file around care plans and early warning signs and relapse prevention plans) had a documented ‘dementia specific’ plan that identified early warning signs and relapse-prevention strategies.  Both files documented that families are involved in care planning, and care and support. The previous shortfall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three files had a care plan that had been developed with input from the family that included detail sufficient to guide caregivers around current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 that they notify family members about any changes in their relative’s health status.  All care plans sampled including the long-term chronic conditions,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The mental health and psychogeriatric units have a psychiatric nurse visit weekly and the unit coordinator is trained and experienced in providing mental health care.  A psychiatrist also visits the mental health unit and psychogeriatric service for scheduled reviews and more often if required.  The mental health resident whose file was reviewed receives 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There are currently 17 wounds including five pressure injuries being treated.  One wound has had input from the GP.  One pressure injury has had input from the GP, wound care nurse and vascular clinic.</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and wounds.  Behaviour charts are utilised for any residents that exhibit challenging behaviours and behaviour plans are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team provides individual and group activities in the hospital, psychogeriatric and mental health units.  There is an activities coordinator who works 40 hours a week.  There are two activity assistants in the hospital – one works 40 hours a week and one works 35 hours a week.  There is another hospital activity assistant who also drives the mini-van and acts as an escort.  There are two activity assistants covering the mental health and psychogeriatric units.  One works 40 hours a week and the other 35 hours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programmes in the mental health and psychogeriatric units are flexible, according to residents needs and include a significant number of 1:1 activities.  These units also have documented programmes provided for staff to implement when the activities staff are not present.  Activities staff have scheduled times to provide 1:1 care for residents who are not able to or do not wish to engage in the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also receives feedback and suggestions for the programmes through surveys and one-on-one feedback from residents (as appropriate) and families.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has almost completed the diversional therapy course and in the meantime, is supervised by the organisation’s diversional therapist.  On the days of audit residents were observed participating in exercises, playing balloon tennis and joining in a lively entertainment session sing-a-long.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in which to participate and every effort is made to ensure activities are meaningful and tailored to residents’ needs.  These include exercises, games, news from the paper, music and walks outside.  The residents have their own choir and the staff have a band in which two residents participate.   </w:t>
            </w:r>
          </w:p>
          <w:p w:rsidR="00EB7645" w:rsidRPr="00BE00C7" w:rsidP="00BE00C7">
            <w:pPr>
              <w:pStyle w:val="OutcomeDescription"/>
              <w:spacing w:before="120" w:after="120"/>
              <w:rPr>
                <w:rFonts w:cs="Arial"/>
                <w:b w:val="0"/>
                <w:lang w:eastAsia="en-NZ"/>
              </w:rPr>
            </w:pPr>
            <w:r w:rsidRPr="00BE00C7">
              <w:rPr>
                <w:rFonts w:cs="Arial"/>
                <w:b w:val="0"/>
                <w:lang w:eastAsia="en-NZ"/>
              </w:rPr>
              <w:t>Activities that meet the interests and needs of younger residents are documented and provided including (but not limited to); certain music, one-to-one outings, attending clubs and private lessons and assisting staff to provide activities for other residents when able.  Residents that are able to leave the facility independently are supported and encouraged to do so.</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church services held in the facility and church visitors come in if required.  Catholics have communion every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two van outings weekly.  There are regular entertainers visiting the facility.  Special events like birthdays, Easter, Mothers’ Day, Anzac Day and Matariki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men’s club who meet fortnightly to discuss ’men’s business’ and they go to the RSA for lunch monthly.</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marae and two childcare groups visit weekly. The young person with a disability goes out to painting classes weekly and shops at the local dairy.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care plans reviewed had been evaluated by the registered nurses six monthly or when changes to care occurs.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in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br/>
              <w:t xml:space="preserve">Individual infection report forms are completed for all infections.  All infections are included on a monthly register and the infection control coordinator completes a monthly report. This is an improvement since the previous audit.  Infection control data is collated monthly and reported at the quality meetings.  The infection control programme is linked with the quality management programme.  </w:t>
              <w:br/>
              <w:t xml:space="preserve">Internal infection control audits also assist the service in evaluating infection control needs. There is close liaison with the GP and nurse practitioner who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 of restraint and enabler that are congruent with the definition in NZS 8134.0.  Staff education on RMSP/enablers has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eight residents with an approved restraint (bed rails and lap belts) and five residents with an enabler (lap belts, bedrails).  All residents in the psychogeriatric and mental health units are environmentally restrained in that they are unable to access their bedrooms during the day independently.  This is because the high acuity of the residents in both units means they require close observation and it is essential that staff are aware of where they are in the unit at all times, and the bedrooms are outside the line of the vision when staff are in the lounge.  Residents are able to access their rooms when required as staff open the door to the rooms.  This was observed during the audit.  Environmental restraint is well documented and managed.  All required documentation has been completed in relation to enabler use under the restraint minimisation standard, evidenced on two resident files selected for review.  Staff interviews, and staff records evidence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In files sampled (three), monitoring was documented on a specific restraint monitoring form including when residents are taken into the lounge.  This is an improvement since the previous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0"/>
        <w:gridCol w:w="1280"/>
        <w:gridCol w:w="5207"/>
        <w:gridCol w:w="2369"/>
        <w:gridCol w:w="17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in both the psychogeriatric and hospital unit area (both units are clearly visible from the nursing station which has an entrance into each area) and the hospital 24 hours per day.  However, not all nurses working in the mental health unit are qualified to provide mental health nursing care.</w:t>
            </w:r>
          </w:p>
          <w:p w:rsidR="00EB7645" w:rsidRPr="00BE00C7" w:rsidP="00BE00C7">
            <w:pPr>
              <w:pStyle w:val="OutcomeDescription"/>
              <w:spacing w:before="120" w:after="120"/>
              <w:rPr>
                <w:rFonts w:cs="Arial"/>
                <w:b w:val="0"/>
                <w:lang w:eastAsia="en-NZ"/>
              </w:rPr>
            </w:pPr>
            <w:r w:rsidRPr="00BE00C7">
              <w:rPr>
                <w:rFonts w:cs="Arial"/>
                <w:b w:val="0"/>
                <w:lang w:eastAsia="en-NZ"/>
              </w:rPr>
              <w:t>Six activities staff are employed to provide activities for residents Monday – Friday in the hospital, PG and MH units and for the day programme clients.  Caregivers are not rostered for the day care programme although the communal area for the hospital wings is shared with day programme clients.  Caregivers interviewed confirmed that their assistance with the day programme is not required.</w:t>
            </w:r>
          </w:p>
          <w:p w:rsidR="00EB7645" w:rsidRPr="00BE00C7" w:rsidP="00BE00C7">
            <w:pPr>
              <w:pStyle w:val="OutcomeDescription"/>
              <w:spacing w:before="120" w:after="120"/>
              <w:rPr>
                <w:rFonts w:cs="Arial"/>
                <w:b w:val="0"/>
                <w:lang w:eastAsia="en-NZ"/>
              </w:rPr>
            </w:pPr>
            <w:r w:rsidRPr="00BE00C7">
              <w:rPr>
                <w:rFonts w:cs="Arial"/>
                <w:b w:val="0"/>
                <w:lang w:eastAsia="en-NZ"/>
              </w:rPr>
              <w:t>Kauri and Manuka wing provide hospital level care.  There is a unit coordinator (a registered nurse) on duty five days per week on morning shift for the hospital.</w:t>
            </w:r>
          </w:p>
          <w:p w:rsidR="00EB7645" w:rsidRPr="00BE00C7" w:rsidP="00BE00C7">
            <w:pPr>
              <w:pStyle w:val="OutcomeDescription"/>
              <w:spacing w:before="120" w:after="120"/>
              <w:rPr>
                <w:rFonts w:cs="Arial"/>
                <w:b w:val="0"/>
                <w:lang w:eastAsia="en-NZ"/>
              </w:rPr>
            </w:pPr>
            <w:r w:rsidRPr="00BE00C7">
              <w:rPr>
                <w:rFonts w:cs="Arial"/>
                <w:b w:val="0"/>
                <w:lang w:eastAsia="en-NZ"/>
              </w:rPr>
              <w:t>In the Kauri unit (22 hospital level residents), there is one registered nurse and two caregivers from 7am to 3pm, two caregivers from 7am to 1pm and one caregiver from 8 am to 1pm on the morning shift.  On the afternoon shift, there is on enrolled nurse and one caregiver from 3pm to 11pm, one caregiver from 3pm to 9pm and one caregiver from 6pm to 11pm.  There is one registered nurse and one caregiver overnight.</w:t>
            </w:r>
          </w:p>
          <w:p w:rsidR="00EB7645" w:rsidRPr="00BE00C7" w:rsidP="00BE00C7">
            <w:pPr>
              <w:pStyle w:val="OutcomeDescription"/>
              <w:spacing w:before="120" w:after="120"/>
              <w:rPr>
                <w:rFonts w:cs="Arial"/>
                <w:b w:val="0"/>
                <w:lang w:eastAsia="en-NZ"/>
              </w:rPr>
            </w:pPr>
            <w:r w:rsidRPr="00BE00C7">
              <w:rPr>
                <w:rFonts w:cs="Arial"/>
                <w:b w:val="0"/>
                <w:lang w:eastAsia="en-NZ"/>
              </w:rPr>
              <w:t>In Manuka wing (23 hospital level residents), there is one enrolled nurse and two caregivers from 7am to 3pm, two caregivers from 7am to 1pm and one caregiver from 8am to 1pm on the morning shift.  On the afternoon shift, there is one registered nurse and one caregiver from 3pm to 11pm, one caregiver from 3pm to 9pm and one caregiver from 6pm to 11pm.  There is one enrolled nurse and one caregiver overnight.</w:t>
            </w:r>
          </w:p>
          <w:p w:rsidR="00EB7645" w:rsidRPr="00BE00C7" w:rsidP="00BE00C7">
            <w:pPr>
              <w:pStyle w:val="OutcomeDescription"/>
              <w:spacing w:before="120" w:after="120"/>
              <w:rPr>
                <w:rFonts w:cs="Arial"/>
                <w:b w:val="0"/>
                <w:lang w:eastAsia="en-NZ"/>
              </w:rPr>
            </w:pPr>
            <w:r w:rsidRPr="00BE00C7">
              <w:rPr>
                <w:rFonts w:cs="Arial"/>
                <w:b w:val="0"/>
                <w:lang w:eastAsia="en-NZ"/>
              </w:rPr>
              <w:t>The Garden Wing comprises the psychogeriatric (Fuchsia) and the mental health wing (Jasmine).  There is a unit coordinator (a registered nurse) on duty five days per week on morning shift for the Garden wing and a registered nurse (not always mental health trained) on duty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Jasmine wing (six mental health residents) there is one caregiver from 7am to 3pm, one from 5am to 1pm and one from 6am to 1pm.  On afternoon shift there is one caregiver from 3pm to 11pm and one from 3pm to 11pm.  </w:t>
            </w:r>
          </w:p>
          <w:p w:rsidR="00EB7645" w:rsidRPr="00BE00C7" w:rsidP="00BE00C7">
            <w:pPr>
              <w:pStyle w:val="OutcomeDescription"/>
              <w:spacing w:before="120" w:after="120"/>
              <w:rPr>
                <w:rFonts w:cs="Arial"/>
                <w:b w:val="0"/>
                <w:lang w:eastAsia="en-NZ"/>
              </w:rPr>
            </w:pPr>
            <w:r w:rsidRPr="00BE00C7">
              <w:rPr>
                <w:rFonts w:cs="Arial"/>
                <w:b w:val="0"/>
                <w:lang w:eastAsia="en-NZ"/>
              </w:rPr>
              <w:t>In Fuchsia wing (21 psychogeriatric level residents) there are three caregivers from 7am to 3pm on the morning shift and on the afternoon shift there is one caregiver from 3 pm to 11pm and one from 3pm to 10pm.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Additionally, there is one caregiver who works between both wings in the Garden wing from 4.30 pm to 12.30 am. </w:t>
            </w:r>
          </w:p>
          <w:p w:rsidR="00EB7645" w:rsidRPr="00BE00C7" w:rsidP="00BE00C7">
            <w:pPr>
              <w:pStyle w:val="OutcomeDescription"/>
              <w:spacing w:before="120" w:after="120"/>
              <w:rPr>
                <w:rFonts w:cs="Arial"/>
                <w:b w:val="0"/>
                <w:lang w:eastAsia="en-NZ"/>
              </w:rPr>
            </w:pPr>
            <w:r w:rsidRPr="00BE00C7">
              <w:rPr>
                <w:rFonts w:cs="Arial"/>
                <w:b w:val="0"/>
                <w:lang w:eastAsia="en-NZ"/>
              </w:rPr>
              <w:t>There is one caregiver (and the registered nurse) that works across the two wings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who works 40 hours a week and covers all areas.  There are five activities assistants, two that cover the mental health and psychogeriatric units and three that cover the hospital.  Two work 35 hours a week and three work 40 hours a week.  All activities staff work from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the ten registered nurses that work in the mental health unit are qualified to provide general and obstetric nursing but not mental health (as per the scope of their practising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mental health trained nurse in the mental health unit 24 hours per day.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in a safe manner for prescribing, dispensing and administering.  Medications are not always reviewed three monthly.  Medications are stored safely.  All expired or stopped medications are returned to the pharmacy.  The pharmacy delivers the medications and they are checked in by the RNs.  Allergy status was not always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(i)Four out of twelve medication charts sampled did not evidence a three-monthly review.  (ii)Two out of twelve medication charts sampled had no allergy status noted.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medication charts reflect that a three-monthly review has occurred.  (ii) Ensure all medication charts have allergy status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ParkHaven Hospital</w:t>
    </w:r>
    <w:bookmarkEnd w:id="58"/>
    <w:r>
      <w:rPr>
        <w:rFonts w:cs="Arial"/>
        <w:sz w:val="16"/>
        <w:szCs w:val="20"/>
      </w:rPr>
      <w:tab/>
      <w:t xml:space="preserve">Date of Audit: </w:t>
    </w:r>
    <w:bookmarkStart w:id="59" w:name="AuditStartDate1"/>
    <w:r>
      <w:rPr>
        <w:rFonts w:cs="Arial"/>
        <w:sz w:val="16"/>
        <w:szCs w:val="20"/>
      </w:rPr>
      <w:t>8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