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Holly Lea Village Limited - Holly Lea</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Holly Lea Village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Holly Lea</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 November 2017</w:t>
      </w:r>
      <w:bookmarkEnd w:id="7"/>
      <w:r w:rsidRPr="009418D4">
        <w:rPr>
          <w:rFonts w:cs="Arial"/>
        </w:rPr>
        <w:tab/>
        <w:t xml:space="preserve">End date: </w:t>
      </w:r>
      <w:bookmarkStart w:id="8" w:name="AuditEndDate"/>
      <w:r w:rsidR="00A4268A">
        <w:rPr>
          <w:rFonts w:cs="Arial"/>
        </w:rPr>
        <w:t>1 November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Holly Lea can provide rest home or hospital (geriatric) care to up to 21 residents within a 38-apartment complex.  On the day of audit, there were eight rest home residents.  At the time of the audit no hospital residents had been admitted.</w:t>
      </w:r>
    </w:p>
    <w:p w:rsidRPr="00A4268A">
      <w:pPr>
        <w:spacing w:before="240" w:line="276" w:lineRule="auto"/>
        <w:rPr>
          <w:rFonts w:eastAsia="Calibri"/>
        </w:rPr>
      </w:pPr>
      <w:r w:rsidRPr="00A4268A">
        <w:rPr>
          <w:rFonts w:eastAsia="Calibri"/>
        </w:rPr>
        <w:t>The general manager is a registered nurse and is experienced in aged care and management.  The general manager has been in the role since December 2015 and is supported by a clinical nurse manager, registered nurses and care staff.</w:t>
      </w:r>
    </w:p>
    <w:p w:rsidRPr="00A4268A">
      <w:pPr>
        <w:spacing w:before="240" w:line="276" w:lineRule="auto"/>
        <w:rPr>
          <w:rFonts w:eastAsia="Calibri"/>
        </w:rPr>
      </w:pPr>
      <w:r w:rsidRPr="00A4268A">
        <w:rPr>
          <w:rFonts w:eastAsia="Calibri"/>
        </w:rPr>
        <w:t>The operational 2016 / 2017 business plan identifies strategic priorities around development opportunities, industry engagement, market leverage ‘best in class’, value creation, organisational culture and business operations.</w:t>
      </w:r>
    </w:p>
    <w:p w:rsidRPr="00A4268A">
      <w:pPr>
        <w:spacing w:before="240" w:line="276" w:lineRule="auto"/>
        <w:rPr>
          <w:rFonts w:eastAsia="Calibri"/>
        </w:rPr>
      </w:pPr>
      <w:r w:rsidRPr="00A4268A">
        <w:rPr>
          <w:rFonts w:eastAsia="Calibri"/>
        </w:rPr>
        <w:t xml:space="preserve">This unannounced surveillance audit was conducted against a subset of the Health and Disability standards and the contract with the district health board.  The audit process included a review of policies and procedures, the review of resident’s and staff files, observations and interviews with residents, staff and management.  </w:t>
      </w:r>
    </w:p>
    <w:p w:rsidRPr="00A4268A">
      <w:pPr>
        <w:spacing w:before="240" w:line="276" w:lineRule="auto"/>
        <w:rPr>
          <w:rFonts w:eastAsia="Calibri"/>
        </w:rPr>
      </w:pPr>
      <w:r w:rsidRPr="00A4268A">
        <w:rPr>
          <w:rFonts w:eastAsia="Calibri"/>
        </w:rPr>
        <w:t>The service has addressed one of the two shortfalls from the previous partial provisional audit relating to the safe storage of chemicals.  The shortfall around staff coverage for hospital level residents continues to require improvement, prior to admitting any hospital level resident.  The one remaining shortfall identified at the previous certification audit around the inclusion of interRAI in policies has been addressed.</w:t>
      </w:r>
    </w:p>
    <w:p w:rsidRPr="00A4268A">
      <w:pPr>
        <w:spacing w:before="240" w:line="276" w:lineRule="auto"/>
        <w:rPr>
          <w:rFonts w:eastAsia="Calibri"/>
        </w:rPr>
      </w:pPr>
      <w:r w:rsidRPr="00A4268A">
        <w:rPr>
          <w:rFonts w:eastAsia="Calibri"/>
        </w:rPr>
        <w:t>No further areas requiring improvement have been identified at this audit.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Information about services provided is readily available to residents and families/whānau.  Residents and family are well informed including of changes in resident’s health.  The general manager promotes an open-door policy. Complaints processes are implemented, and complaints and concerns are managed and documented.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general manager is a registered nurse and reports to the managing director of Generus Living Group. The quality and risk management programme include service philosophy, goals and a quality planner.  Quality activities are conducted, and generate improvements in practice and service delivery.  Corrective actions are implemented, followed through and communicated to staff.  Health and safety policies, systems and processes are implemented to manage risk.  Staff advised that there is an orientation programme that provides new staff with relevant information for safe work practice.  Human resource policies are in place, including a documented rationale for determining staffing levels and skill mixes.  There is a roster that provides sufficient and appropriate coverage for the effective delivery of rest home level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Registered nurses are responsible for the provision of care and documentation at every stage of service delivery.  There is sufficient information gained through the initial care plans, specific assessments and care plans to guide staff in the delivery of care to residents.  The care plans are resident, and goal orientated.  Input from the resident/family is evident in the service delivery.  Files sampled identified integration of allied health and a team approach is evident in the overall resident file.  There is a three-monthly general practitioner review. The activities team implements the activity programme to meet the individual needs, preferences and abilities of the residents.  Community links are maintained.  Registered nurses and senior healthcare assistants administer medications.  Residents' food preferences and dietary requirements are identified at admission and all meals prepared on-site.  The kitchen is well equipped for the size of the service.  This includes consideration of any particular dietary preferences or needs.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is a current building warrant of fitness displayed.   All chemicals are stored safely.</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A restraint policy includes restraint procedures.  A documented definition of restraint and enablers is congruent with the definition in the standards.  The process of assessment and evaluation of enabler use is the same as a restraint and included in the policy.  Staff are trained in restraint minimisation and safe practise. There were no residents with restraint and no residents with an enabler on the day of the audit.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is appropriate for the size and complexity of the service.  Information is obtained through surveillance to determine infection control activities.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policy and procedures are in place.  Residents/family can lodge formal or informal complaints through verbal and written communication, resident meetings and complaint forms.  Information on the complaints forms includes the contact details for the Health and Disability Advocacy Service.  Residents (five) and the relative are familiar with the complaints procedure and state any concerns or issues are addressed.  The complaints register includes the date of the incident, complainant, response to complainant, and signature when the complaint is resolved.  There have been no complaints received since the last certification audit in March 2016.  The general manager informed that complainants are advised in writing of the outcomes of the investigations within the required timeframes.  Advised that the three-monthly resident meetings are an open forum for residents to air any concerns or issues which are then dealt with in a timely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are in place relating to open disclosure.  Five residents interviewed stated they were welcomed on entry and were given time and explanation about the services and procedures. Twelve incident reports reviewed and associated resident files, evidenced recording of family notification.  One relative interviewed confirmed that they are notified of any changes in their family member’s health status.  The general manager and clinical manager were able to identify the processes that are in place to support family being kept informed.  Non-subsidised residents are advised in writing of their eligibility and the process to become a subsidised resident should they wish to do so.  Residents and family are informed prior to entry of the scope of services and any items they have to pay for that are not covered by the agreement.  The facility has an interpreter policy to guide staff in accessing interpreter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Holly Lea provides rest home and hospital (geriatric) care to up to 21 residents within a 38-apartment complex.  On the day of audit, there were eight rest home level residents.  There were no hospital level and no respite residents.  All residents were under the age related residential care (ARRC) contract.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organisational structure includes a board made up of Generus Living Group personnel and previous members of the McLean Institute trust.  The general manager reports to the Generus Living Group managing director.  The general manager is a registered nurse (RN) and is experienced in aged care and management.  The general manager has been in the role since December 2015 and has recently completed her master’s degree in public health.  The clinical manager commenced her role at Holly Lea in February 2016.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operational 2016 / 2017 business plan includes governance structure, financial management and budgets. The business plan identifies strategic priorities around development opportunities, industry engagement, market leverage ‘best in class’, value creation, organisational culture and business operations.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and clinical manager have maintained at least eight hours of professional development in relation to management of a rest home.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management manual includes the quality and risk management plan and service philosophy.  The 2016 quality and risk management plan has been reviewed by the general manager and new goals and quality indicators have been set for 2017.  The quality and risk management plan has documented aims and objectives.  The internal audit schedule and internal audits are being completed.  Corrective actions have been developed where compliance is less than expected and corrective actions evidence full completion.  Staff meetings have been held with evidence of discussion of quality outcomes.  Management meetings and resident meetings have also been held.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information on resident incidents and accidents as well as staff incidents/accidents.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health and safety management system and hazard registers are maintained.  Security and safety policies and procedures are in place to ensure a safe environment is provided.  There are reviewed, and current disaster and emergency management procedures and contingency plans are available for residents, staff and visitors in the event of specific emergencies/disasters (examples, flooding, earthquake, Tsunami, fire, unauthorised entry) and staff are informed about how to implement them.  There is an infection control manual, infection control programme and corresponding policies.  There is a restraint use policy and health and safety policies and procedures.  A resident and relative satisfaction survey (March 2016) has been conducted with respondents advising that they are overall very satisfied with the care and service they receive.  A resident and relative satisfaction survey is due to be sent out in November 2017.</w:t>
            </w:r>
          </w:p>
          <w:p w:rsidR="00EB7645" w:rsidRPr="00BE00C7" w:rsidP="00BE00C7">
            <w:pPr>
              <w:pStyle w:val="OutcomeDescription"/>
              <w:spacing w:before="120" w:after="120"/>
              <w:rPr>
                <w:rFonts w:cs="Arial"/>
                <w:b w:val="0"/>
                <w:lang w:eastAsia="en-NZ"/>
              </w:rPr>
            </w:pPr>
            <w:r w:rsidRPr="00BE00C7">
              <w:rPr>
                <w:rFonts w:cs="Arial"/>
                <w:b w:val="0"/>
                <w:lang w:eastAsia="en-NZ"/>
              </w:rPr>
              <w:t>There is an annual staff training programme implemented that is based around policies and procedures.  Records of staff attendance and participation have been maintained.  There is a document control policy that outlines the system implemented whereby all policies and procedures are reviewed regularly.  Documents no longer relevant to the service are removed and archived.  The resident assessment policy and associated resident care planning policies include reference to the use of the interRAI assessment tool.  This previously identified shortfall has been addressed. The general manager and clinical manager are in the process of reviewing all policies and procedures.  There are procedures to guide staff in managing clinical and non-clinical emergencies.  Falls prevention strategies are in place that includes the analysis of falls incidents and the identification of interventions on a case-by-case basis to minimise future falls.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accidents and incidents reporting policy.  The clinical manager investigates accidents and near misses and an analysis of incident trends occurs.  There is a discussion of incidents/accidents at staff meetings including actions to minimise recurrence.  Either a RN or a healthcare assistant commences incident/accident forms.  Progress notes reviewed for a sample of residents’ evidence that all incidents and accidents had been reported.  Follow-up by a RN was evident in twelve resident incident forms reviewed and corresponding residents’ notes.  Discussions with the general manager and clinical manager confirm that there is an awareness of the requirement to notify relevant authorities in relation to essential notifications.  There have been no requirements to complete any section 31 notifications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management policies in place that includes recruitment and staff selection process.  Policy requires that relevant checks be completed to validate the individual’s qualifications, experience and veracity.  A copy of practising certificates is kept.  The human resources policies also include orientation, staff training and development.  Five staff files were reviewed (one clinical manager, one RN, one activities coordinator and two healthcare assistants) and evidenced that reference checks were completed before employment was offered.  All files sampled had completed staff file documentation including staff appraisals.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in place an orientation programme that provides new staff with relevant information for safe work practice.  Staff were able to describe the orientation process and stated that they believed that new staff were adequately orientated to the service.  Discussion with the general manager, clinical manager and staff confirmed that in-service training has been provided since the previous audit.  Training has included a healthcare assistant online training programme and face-to-face sessions.  There is an in-service calendar for 2017.  The annual training programme exceeds eight hours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rationale for determining staffing levels and skill mixes for safe service delivery.  The general manager and clinical manager work full time from Monday to Friday.  There is one RN on duty on the morning shift and one RN on duty on the afternoon shift for three days (Sunday, Monday and Tuesday).  The RNs are supported by an adequate amount of healthcare assistants.  There are two healthcare assistants on duty on the morning and on the afternoon shifts, and two healthcare assistants on duty on the night shift.  A roster provides sufficient and appropriate healthcare assistance to accommodate an increase in rest home resident occupancy and RN coverage for the effective delivery of care and support for on call 24/7. Hospital level care is not currently being provided. Therefore, the previous partial provisional finding around staffing coverage for hospital level residents has not yet been addressed.  The clinical manager and RNs provide after hours on-call cover.  Interviews with staff, residents and a family member, identified that staffing is adequate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Registered nurses and healthcare assistants who administer medications have been assessed for competency on an annual basis.  Education around safe medication administration has been provided.  The staff administering medications complied with the medication administration policies and procedures as evidenced in the observed medication rounds.  All medications were stored appropriately.  Standing orders were current and reviewed annually by the GP.  There were no residents self-medicating on the day of audit.  All eye drops were dated on opening.  The medication fridge is monitored daily.  All ten medication charts reviewed met legislative prescribing requirements.  The GP has reviewed the medication charts three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policies and procedures include the principles of food safety, ordering, storage, cooking, reheating and food handling.  All meals are prepared and cooked on-site by the catering manager and second cook.  There was evidence of current food handling certificates.  Residents are provided with meals that meet their food, fluids and nutritional needs.  The registered nurse completes the dietary requirement forms on admission and provides a copy to the kitchen.  The kitchen board is updated regularly.  Additional or modified foods are also provided by the service. The service has a dietitian reviewed four weekly, four seasons menu. </w:t>
            </w:r>
          </w:p>
          <w:p w:rsidR="00EB7645" w:rsidRPr="00BE00C7" w:rsidP="00BE00C7">
            <w:pPr>
              <w:pStyle w:val="OutcomeDescription"/>
              <w:spacing w:before="120" w:after="120"/>
              <w:rPr>
                <w:rFonts w:cs="Arial"/>
                <w:b w:val="0"/>
                <w:lang w:eastAsia="en-NZ"/>
              </w:rPr>
            </w:pPr>
            <w:r w:rsidRPr="00BE00C7">
              <w:rPr>
                <w:rFonts w:cs="Arial"/>
                <w:b w:val="0"/>
                <w:lang w:eastAsia="en-NZ"/>
              </w:rPr>
              <w:t>This is currently being updated with modifications following resident feedback.  Fridge and food temperatures were monitored and recorded daily.  Cooked meals are plated from the kitchen to the dining room.  The meals were well presented, and residents confirmed that they are provided with alternative meals as per request.  Resident satisfaction surveys confirmed general overall satisfaction with the meal service.  All residents are weighed regularly.  Residents with weight loss problems are provided with food supplements or referral to a dietitian.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files reviewed care plan documentation was comprehensive.  The interventions for managing acute health issues including wounds, were documented in short-term care plans.  Files sampled demonstrated that interventions are updated when the desired goals/outcomes are not met or when the resident’s response to the treatment is not satisfactory.  Residents interviewed expressed satisfaction with the clinical care and that they are involved in the care planning.  Healthcare assistants, a registered nurse and the clinical manager interviewed advised that there is adequate equipment provided including continence and wound care supplies.  There were three skin tears recorded in the wound register.  Wound assessment forms, and ongoing assessment and treatment forms were consistently completed for all wounds.  Monitoring occurs for weight, vital signs, blood glucose and night checks.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provided are appropriate to the needs, age and culture of the residents.  The activities coordinator has adequate experience for the role and has a current first aid certificate and has commenced the diversional therapy apprenticeship programme.  The activities programme is planned monthly in advance and a large print weekly activities programme is delivered to residents.  Activities are planned over five days a week for a total of up to 26 hours per week to assist with the resident’s preferred activities and interests.  The resident’s activities participation logs were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 variety of activities that meet the abilities of all residents and to meet the physical, intellectual, sensory and social needs of the residents. Individual one-on-one time is spent with residents who choose not to join in group activities or are unable to participate in activities.  A resident profile and activity plan is completed soon after admission in consultation with the resident/family and reviewed six monthly. Residents and families have the opportunity to feedback on the activity programme through meetings and surveys and residents interviewed spoke positively of the activities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initial care plans reviewed were evaluated by the RN within three weeks of admission.  Long-term care plans have been reviewed at least six monthly or earlier for any health changes.  The written evaluation documents the resident’s progress against identified goals. The GP reviews the residents at least three monthly or earlier if required.  Recent reassessments have been completed using the interRAI tool.  The family are notified of GP visits and six-monthly reviews by phone call and if unable to attend, they are informed of all the changes.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chemicals sighted were appropriately stored and labelled in locked areas (including two sluice rooms). The previous partial provisional finding has been addressed around the safe storage of chemicals.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displays a current building warrant of fitness, which expires on 1 November 2018.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current emergency/disaster management plan in place to guide staff in managing emergencies and disasters.  There was an emergency/disaster management procedure available for staff, residents and visitors in the event of specific emergencies/disasters (including fire, earthquakes, floods, storms, tsunami and gas leaks).  Staff interviewed were aware of the emergency procedures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the infection control manual.  Monthly infection data is collected for all infections based on signs and symptoms of infection.  An individual resident infection form is completed which includes signs and symptoms of infection, treatment, follow-up, review and resolution.  Surveillance of all infections is entered into an electronic database with healthcare solutions.  A monthly infection summary provides data, which is monitored and evaluated monthly and annually.  Outcomes and actions are discussed at management and staff meetings.  If there is an emergent issue, it is acted upon in a timely manner.  Reports are easily accessible to the general manager.  Systems in place are appropriate to the size and complexity of the facility.  No outbreaks have been reported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is restraint free.  The clinical manager is responsible for restraint review and use, should this occur.  There were no residents on restraint and no residents using an enabler on the day of the audit.  There is a documented definition of restraint and enablers, which is congruent with the definition in NZS 8134.0.  There are clear guidelines in the policy to determine what restraint is and what an enabler is.  Staff are trained in restraint minimisation and safe practise.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66"/>
        <w:gridCol w:w="1280"/>
        <w:gridCol w:w="5381"/>
        <w:gridCol w:w="1741"/>
        <w:gridCol w:w="256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manager and clinical manager understand the requirement to employ and have available 24-hour registered nursing cover and sufficient care staff prior to the admission of any hospital level resident.  There have not been any hospital level residents admitted and therefore this has not yet been required.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current staffing cover is insufficient in the event that a hospital level resident(s) was admitted.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adequate staffing provision is provided, including 24 hours/7-day registered nurse cover prior to the admission of a hospital level resident.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Holly Lea Village Limited - Holly Lea</w:t>
    </w:r>
    <w:bookmarkEnd w:id="58"/>
    <w:r>
      <w:rPr>
        <w:rFonts w:cs="Arial"/>
        <w:sz w:val="16"/>
        <w:szCs w:val="20"/>
      </w:rPr>
      <w:tab/>
      <w:t xml:space="preserve">Date of Audit: </w:t>
    </w:r>
    <w:bookmarkStart w:id="59" w:name="AuditStartDate1"/>
    <w:r>
      <w:rPr>
        <w:rFonts w:cs="Arial"/>
        <w:sz w:val="16"/>
        <w:szCs w:val="20"/>
      </w:rPr>
      <w:t>1 November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