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Well Health Care Limited - Fencible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Well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Fencible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2017</w:t>
      </w:r>
      <w:bookmarkEnd w:id="7"/>
      <w:r w:rsidRPr="009418D4">
        <w:rPr>
          <w:rFonts w:cs="Arial"/>
        </w:rPr>
        <w:tab/>
        <w:t xml:space="preserve">End date: </w:t>
      </w:r>
      <w:bookmarkStart w:id="8" w:name="AuditEndDate"/>
      <w:r w:rsidR="00A4268A">
        <w:rPr>
          <w:rFonts w:cs="Arial"/>
        </w:rPr>
        <w:t>7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Fencible Manor Rest Home provides rest home level care for up to 19 residents. The service is operated by Well Health Care Limited and managed by a nurse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The audit has resulted in no identified areas of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A complaints register is maintained with any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objectives and values of the organisation. Monitoring of the service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any trends and leads to improvements. Staff are involved, and feedback is sought from residents and families. Adverse events are documented with corrective actions implemented. Actual and potential risks, including health and safety risks, are identified.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The nurse manager of the facility is supported by care and allied health staff and a designated general practitioner. On call arrangements for support are in place. Shift handovers and a communication book is available to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records reviewed demonstrated that needs, goals and outcomes are identified and reviewed on a regular basis. Residents and families interviewed reported being well informed and involved in care planning and evaluation, and that the care provided is of a high standard.</w:t>
      </w:r>
    </w:p>
    <w:p w:rsidRPr="00A4268A" w:rsidP="00621629">
      <w:pPr>
        <w:spacing w:before="240" w:line="276" w:lineRule="auto"/>
        <w:rPr>
          <w:rFonts w:eastAsia="Calibri"/>
        </w:rPr>
      </w:pPr>
      <w:r w:rsidRPr="00A4268A">
        <w:rPr>
          <w:rFonts w:eastAsia="Calibri"/>
        </w:rPr>
        <w:t>The activity programme provides residents with a variety of individual and group activities and maintains the residents` links with family and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current and displayed publicly.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the audit. Use of enablers when used, is voluntary for the safety of residents in response to individual requests. Staff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nurse manager aims to prevent and manage infections. Aged care specific infection surveillance is undertaken, data is analysed, trended, benchmarked and results reported through all level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7"/>
        <w:gridCol w:w="1280"/>
        <w:gridCol w:w="97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policy and associated forms meet the requirements of Right 10 of the Code. Information on the complaint process is provided to residents and families on admission and those interviewed knew how to do so. There is also a complaints flowchart to guide staff.</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one verbal complaint had been raised over the past year and that actions taken, through to an agreed resolution, was documented and completed within the timeframes. Action plans show any required follow-up and improvements have been made accordingly. The nurse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the assistant manager knew how to access interpreter services, although reported this was rarely required due to most residents being able to speak English, staff able to provide interpretation as and when needed, and the use of family members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reviewed by the owner directors annually, and outline the purpose, values, scope and direction and goals of the organisation. The documents described short and long term objectives and the associated operational plans. The nurse manager is one of two owner/directors who own this rest home. The nurse manager interviewed provided adequate information to monitor performance and any emerging risks and/or issues.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who holds relevant business qualifications, is a registered nurse and has been in this role for two years. The nurse manager confirms knowledge of the sector, regulatory and reporting requirements and maintains her annual practising certificate and attends relevant courses and education sessions on the aged care sector, and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for providing rest home level care for up to 19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monitoring outcomes, satisfaction surveys, and clinical incidents including any infections.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quality meetings. Staff reported their involvement in quality and risk management activities through audit activities, Relevant corrective actions are developed and implemented to address any shortfalls. Resident and family surveys are completed annually. The most recent survey showed that both residents` and families were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including reference to the interRAI Long Term Care Facility (LTCF) assessment and tool and process.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the processes for the identification, monitoring, review and reporting of risks and development of mitigation strategies. The nurse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 monthly incident/accident analysis form. A sample of incidents forms reviewed showed these were fully completed, incidents were investigated, action plans developed and actions followed-up in a timely manner. Adverse event data is collated, analysed and reported at the quality meeting by the nurse manager and information is fed back to staff.</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assistant manager and the GP described essential notification reporting requirements and obligations, including pressure injuries, notifiable infectious diseases or infection outbreaks if they occur. They advised there have been no notifications of significant events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All staff records reviewed confirmed the organisation`s policies are being consistently implemented and records are maintained. Staff orientation includes all necessary components relevant to the role. Staff reported that the orientation process prepared then well for their role. Staff records reviewed show documentation of completed orientation booklets.</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nurse manager is the only registered nurse currently maintaining the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 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nurse manager checks medications against the prescription. All medication sighted were within current use by dates. Clinical pharmacist input is provided six monthly and on request.</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is reviewed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are met. The required three monthly GP reviews are consistently recorded on the medicine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experienced cook, and is in line with recognised nutritional guidelines for older people. The menu follows summer and winter patterns and daily menus are displayed at reception and in the two dining rooms. The menu plans have been reviewed by a qualified dietitian. The cook and the owner of the facility share the role and are responsible for all aspects of food procurement, production, preparation, storage, transportation, delivery and disposal and ensures all current legislation obligations are effectively met. The owner does not cook and prepare meals. The service is working towards the required food safety plan.</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 risk items, are monitored appropriately and recorded as part of the plan. The cook and care staff have completed safe food handling training. A nutritional assessment is undertaken for each individual resident on admission to the facility and a dietary profile developed. The personal food preferences, any special diets and modified texture requirements are made know to the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by the staff in the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range of resident`s individualised needs was evident. The general practitioner interviewed verified that he is contacted in a timely manner as required, that medical orders are followed, and care is provided.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care staff. The care staff implement the programme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A full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The programme is displayed on the noticeboard in the dining room. Photo boards evidence social activities and all birthdays are celebrated. A walking chain was observed in the morning in and outside the rest home. Music was played most of the day and provided a homely atmosphere throughout the home. </w:t>
            </w:r>
          </w:p>
          <w:p w:rsidR="00EB7645" w:rsidRPr="00BE00C7" w:rsidP="00BE00C7">
            <w:pPr>
              <w:pStyle w:val="OutcomeDescription"/>
              <w:spacing w:before="120" w:after="120"/>
              <w:rPr>
                <w:rFonts w:cs="Arial"/>
                <w:b w:val="0"/>
                <w:lang w:eastAsia="en-NZ"/>
              </w:rPr>
            </w:pPr>
            <w:r w:rsidRPr="00BE00C7">
              <w:rPr>
                <w:rFonts w:cs="Arial"/>
                <w:b w:val="0"/>
                <w:lang w:eastAsia="en-NZ"/>
              </w:rPr>
              <w:t>The feedback from staff and families about the programme was positive. Residents and families/whanau are involved in evaluating and improving the programme through resident`s meetings and satisfaction surveys. Residents` interviewed enjoyed the programme and sessions provided. A bus trip is arranged on a regular basis with a contracted company and many residents enjoy this outing into the community. Residents interviewed enjoyed the programme and resident/family participation was encouraged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is reported in the progress records. If any change is noted, it is reported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Formal care evaluations, occur every six months in conjunction with the six monthly interRAI reassessments, or as residents` needs change. Where progress is different from expected, the service responds by initiating changes to the care plan of care. InterRAI assessments are currently fully completed for all residents. Examples of short term care plans being reviewed and progress evaluated as clinically indicated were noted for infections, wounds and residents being monitored for weight loss. When necessary, and for unresolved problems, long term care plans are updated. Residents and families interviewed provided examples of involvement in evaluation of progress and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22 March 2018) is publicly displayed in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conditions like scabies. The infection prevention and control coordinator (the nurse manager)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staff meetings and at staff handovers. Graphs are produced that identify trends for the current year, and comparisons against previous years and this is reported to the quality meeting. The annual review for infection prevention and control is completed January 2017. The infection prevention and control surveillance system is adequate for the size and nature of this service. Education is provided to all staff at orientation and is ongoing.  The surveillance programme is linked to the quality and risk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required needs of the restraint minimisation and safe practice standards and provide guidance for staff on the safe use of both restraints and enablers. The nurse manager is the restraint coordinator. The coordinator provides support and oversight for enabler and restraint management in the facility and demonstrated an understanding of the organisation`s policies, procedures and practice and her role and responsibilities. On the day of audit, no residents were using restraints or enablers. Staff interviewed reported education was provided and they understood the restraint/enabler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Well Health Care Limited - Fencible Manor Rest Home</w:t>
    </w:r>
    <w:bookmarkEnd w:id="58"/>
    <w:r>
      <w:rPr>
        <w:rFonts w:cs="Arial"/>
        <w:sz w:val="16"/>
        <w:szCs w:val="20"/>
      </w:rPr>
      <w:tab/>
      <w:t xml:space="preserve">Date of Audit: </w:t>
    </w:r>
    <w:bookmarkStart w:id="59" w:name="AuditStartDate1"/>
    <w:r>
      <w:rPr>
        <w:rFonts w:cs="Arial"/>
        <w:sz w:val="16"/>
        <w:szCs w:val="20"/>
      </w:rPr>
      <w:t>7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