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Pohlen Hospital Trust Board - Pohlen Hospital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Pohlen Hospital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Pohlen Hospital Trust Board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Surgical services;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October 2017</w:t>
      </w:r>
      <w:bookmarkEnd w:id="7"/>
      <w:r w:rsidRPr="009418D4">
        <w:rPr>
          <w:rFonts w:cs="Arial"/>
        </w:rPr>
        <w:tab/>
        <w:t xml:space="preserve">End date: </w:t>
      </w:r>
      <w:bookmarkStart w:id="8" w:name="AuditEndDate"/>
      <w:r w:rsidR="00A4268A">
        <w:rPr>
          <w:rFonts w:cs="Arial"/>
        </w:rPr>
        <w:t>10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Pohlen Hospital provides rest home and hospital level care (medical and geriatric) and hospital services (surgical and maternity) for up to 33 clients. The service is operated by a charitable trust and managed by a general manager and a clinical quality manager. There have been no changes to the service and facilities since the previous partial provisional audit. Clients and families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clients’ and staff files, observations and interviews with clients,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all required surveillance standards being met. Areas identified as needing improvement at the previous certification audit were reviewed and closed out at the subsequent partial provisional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clients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values, a mission statement and identified areas of risk for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clients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Education and training plans are suited to the scope of service provision, supports safe service delivery, and include regular individual performance review.  Staffing levels and skill mix meet the changing needs of clients.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Clients` needs are assessed by the multidisciplinary team on admission within the required timeframes. Registered nurses are on duty 24 hour each day in the facility and are supported by care and allied health staff and a general practitioner and nurse practitioner. On call arrangements for support from senior staff are in place. Midwives contracted to the service are available 24 hours a day, seven days a week and maternity assistants are rostered to cover the unit when required. Shift handovers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clients` records reviewed demonstrated that needs, goals and outcomes are identified and reviewed on a regular basis. For women and babies, this is at each point of contract with staff or the midwife. Clients and families reported being well informed and involved in care planning and evaluation, and that the care provided is of a high standard. Clients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activity programme provides clients with a variety of individual and group activities and maintains their links with the community. A facility van is available for outings. The focus for the maternity unit is parenting education and staff are encouraged to share information as able on safe sleeping, breast feeding and healthy living for the postnatal period for the mother and baby/pepe.</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is consistently implemented using a manual system. Medications are administered by registered nurses, registered midwives and care staff,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clients with special needs catered for. Policies and procedures guide food service delivery, supported by staff with food safety qualifications. The kitchen was well organised, clean and meets food safety standards. Clients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clients. 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two restraints were in use at the time of audit. Restraint is only used as a last resort when all other options have been explored.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of infections is undertaken. The clinical quality manager has oversight of the programme, from implementation through to collation and analysis of infection control data. Quality and staff meetings confirm that conclusions and recommendations to reduce infections are being reported and implemented.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compliments policy and associated forms meet the requirements of Right 10 of the Code.  Information on the complaint process is provided to clients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complaints and feedback from clients, documents trends and action plans. The majority of feedback received are from clients of the maternity service. Two formal complaints were received over the past year, the actions taken are documented and letters sent to the complainants are completed within the required timeframe.  One complaint is currently open and being processed. Meeting minutes verify communication with staff and improvements made where possible.  The general manager is responsible for complaints management and follow up. All staff interviewed confirmed an understanding of the complaint process and what actions are required. There are no Health and Disability Commissioner (HDC) complaints being managed. The general manager is preparing a response to the HDC in relation to a complaint being handled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and family members in the maternity, rest home and hospital areas stated they were kept well informed about any changes to their/their relative’s status, were advised in a timely manner about any incidents or accidents and outcomes of regular and any urgent medical reviews. This was supported in clients’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access interpreter services. Front office and management staff reported that this service has not been required as clients have managed this by using family members. If a need is identified this will be managed with support from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 2016-2017 is currently active and outlines the purpose, values, scope, direction and goals of the organisation. The documents describe annual and longer term objectives and the associated operational plans. A sample of monthly reports to the board of directors showed adequate information to monitor performance is reported including bed status trends, staffing, financial performance, emerging risks and issues. A new strategic planning round has commenced for the year 2017-2018. Stakeholder consultation has begun with provider and community group meetings led by the general manager (GM).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who holds relevant qualifications and has been in the role for one year. Responsibilities and accountabilities are defined in a job description and individual employment agreement.  The GM confirms knowledge of the sector, regulatory and reporting requirements and maintains currency through formal education, regular meetings with the stakeholders, DHB committees,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residential respite, Long Term Support for Chronic Health Conditions, primary care in patient services (General Practitioner clients), palliative care, transitional care and maternity care. Twenty-eight clients were receiving services at the time of audit. Of these, eight were rest home, twelve hospital, two palliative, two primary care in-patients, one respite and three maternity clients.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incidents/adverse events and complaints, audit activities, a regular patient satisfaction survey, client group meetings, stakeholder meetings, monitoring of infections and monitoring of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monthly quality meetings and staff meetings reviewed confirmed the data collection and analysis of quality indicators and information. Where there was specific area related feedback and concerns (eg, food services and maternity services) this was taken directly to the providers and the clients. Food service and maternity service meeting minutes reflected the discussions. Staff reported their involvement in quality and risk management activities through audit activities and document review. The staff are currently being consulted on the hazard register which is being reviewed. Relevant corrective actions are developed and implemented to address any shortfalls. Client and family satisfaction surveys are undertaken. The general manager and quality manager also meet with a client group from the maternity and Pohlen Hospital areas. The most recent survey showed the need for lead maternity carers. This issue is currently being progressed through meetings with the DHB maternity team and discussions with the board. Due to the contracted nature of maternity service provision at Pohlen Hospital this is a complex planning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pressure injury assessment and reporting and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the quality meetings and staff meetings. Collated information is also reported to the board, as confirmed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essential notification reporting requirements, including for pressure injuries. In the time period since the last audit there have been no significant events to report to the Ministry of Health. There was a sudden demise of a patient transferred from the DHB. The general practitioner was aware of the case and no coroner’s inquest was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validation of qualifications and practising certificates (APCs) for all staff; allied, doctors, nurses and midwives.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both permanent and casual reported that the orientation process prepared them well for their role.  Staff records reviewed showed documentation of completed orientation and an annual performance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completed a New Zealand Qualification Authority education programme to meet the requirements of the provider’s agreement with the DHB. There are two staff trained, one of whom maintains the annual competency requirements, to undertake interRAI assessments. A second RN will be supported in the coming year to complete interRAI training and maintain competency. Records reviewed demonstrated completion of the required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 to provide safe service delivery, 24 hours a day, seven days a week (24/7). This document is currently under review for the year 2017-2018. The facility adjusts staffing levels to meet the changing needs of clients.  An afterhours on call roster is in place shared by the clinical quality manager and general manager both of whom are RNs. There is good access to advice from the co-located GP service. Care staff and an agency staff interviewed reported there were adequate staff available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dedicated cleaning, laundry and kitchen staff seven days a week. One diversional therapist covers the weeks activities. Clients and family members interviewed supported this. Observations and review of a four-week roster cycle confirmed adequate staff cover has been provided, with staff replaced in any unplanned absence.  Midwives are on call 24 hours/seven days a week. At least one staff member on duty has a current first aid certificate and there is 24//7 RN coverage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identifies all aspects of medicine management in line with the Medicines Care Guide for Residential Aged Care. Registered midwives have prescribing rights and medicines are charted on hardcopy records and signed on the administration record when administered to clients. Any allergies and/or sensitivities are documented if known.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knowledge and had a clear understanding of their roles and responsibilities related to each stage of medicine management. Midwives have prescribing rights and midwives interviewed had attended medication prescribing updates as part of the Midwifery Council requirements. Minimal medications are stored appropriately in the maternity unit.      </w:t>
            </w:r>
          </w:p>
          <w:p w:rsidR="00EB7645" w:rsidRPr="00BE00C7" w:rsidP="00BE00C7">
            <w:pPr>
              <w:pStyle w:val="OutcomeDescription"/>
              <w:spacing w:before="120" w:after="120"/>
              <w:rPr>
                <w:rFonts w:cs="Arial"/>
                <w:b w:val="0"/>
                <w:lang w:eastAsia="en-NZ"/>
              </w:rPr>
            </w:pPr>
            <w:r w:rsidRPr="00BE00C7">
              <w:rPr>
                <w:rFonts w:cs="Arial"/>
                <w:b w:val="0"/>
                <w:lang w:eastAsia="en-NZ"/>
              </w:rPr>
              <w:t>Medicines are supplied to the facility in a pre-packaged format from a contracted pharmacy. The RN checks medicines against the prescription. All medicines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recorded daily and were within recommended temperature guidelines. There were no medicines currently stored in the fridge.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medication management system. Best practice prescribing practices were noted and include the prescriber’s signature and date recorded on the commencement and discontinuation of medicines and all requirements for pro re nata (PRN) medicines. The required three-monthly GP review is consistently recorded on the medicine records. The service does not use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All staff who assist with medicine management have a current competency assessment. There is one client who self-administers medicines. Processes are in place and the client has been approved by the general practitioner to do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staff have regular in-service training on the importance of nutrition and hydration for the clients. The staff have unrestricted access to food and fluids to meet the clients’ nutritional needs 24 hours a day.</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service has developed a draft food safety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client and family interviews, satisfaction surveys and meeting minutes. Clients were observed to be given sufficient time to eat their meal in an unhurried fashion and those requiring assistance had this provided. The clients in the maternity unit have choices of food at mealtimes. Breakfast is served in the unit to meet the needs of the clients. Additional food, such as fruit, baking and biscuits is readily available for after hours if needed. Women are able to eat in the dining room or in their own rooms. Clients interviewed were pleased with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clients was consistent with their needs, goals and their plan of care. The attention to meeting a diverse range of client`s individualised needs was evident in all areas of service provision. The staff interviewed verified that medical/midwifery input is sought in a timely manner and supporting the client is based on the client’s individual needs and capabilities. Care staff confirmed that care was provided as outlined in documentation. A range of equipment and resources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was previously a volunteer visiting the facility on a weekly basis. The activities coordinator has been in this role since February 2017.</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clients` needs, interests, abilities and social requirements. Activities assessments are regularly reviewed to help formulate an activities programme that is meaningful to the clients. The client`s activity needs are evaluated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clients` goals, ordinary patterns of life and include normal community activities, individual group activities and regular events are offered. Examples included crafts, live musical entertainment, concert music, bible group readings, exercise and writers group and bingo. The activities programme is discussed at the minuted clients` meeting and indicated clients` input is sought and responded to. Client and family satisfaction surveys demonstrated satisfaction with the programme and that information is used to improve the range of activities offered. Clients interviewed confirmed they find the programme fun and interesting.</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maternity service are not planned and are focused on parenting education at every opportunity. Activities such as teaching about safe sleeping, baby bathing demonstrations, settling and positioning for babies, and breast feeding techniques and positioning are encouraged by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 care is evaluated on each shift and reported in the progress notes. If any change is noted, it is reported to the RN or the midwife on call. Formal care plan evaluations occur every six months in conjunction with the six-monthly interRAI reassessment, or as clients’ needs change. Where progress is different from expected, the service responds by initiating changes to the plan of care. Examples of short term care plans being consistently reviewed and progress evaluated as clinically indicated were noted for infections, wounds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Clients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1st September 2018) is publicly displayed. Documentation sighted identified that all processes were undertaken as required to maintain the building warrant of fitness. There is an updated and approved fire service evacuation plan in place and no changes have been made to the facility footprint since this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activity undertaken is appropriate for the type of facility and services offered. All treated infections are included in the surveillance programme. The infection control coordinator, a registered nurse reviews all reported infections. Monthly surveillance data is collated and analysed to identify any trends, possible causative factors and required actions. Where trends are suspected there is evidence of staff discussion and education. Results of the surveillance programme are reported at the quality meetings and shared with staff via regular staff meetings and at staff handovers. Graphs are produced by the coordinator and displayed.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they have a good understanding about the principles of infection prevention and control and education is provided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for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two clients using restraints and one enabler was in use. Any restraint or enabler in use is the least restrictive.  The use of enablers is voluntary. Restraint is used as a last resort when all alternatives have been explored. There is an annual training and competency assessment for restraint minimisation and safe practice.  This was evident on review of the restraint approval group minutes, files sampled,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Pohlen Hospital Trust Board - Pohlen Hospital Trust Board</w:t>
    </w:r>
    <w:bookmarkEnd w:id="58"/>
    <w:r>
      <w:rPr>
        <w:rFonts w:cs="Arial"/>
        <w:sz w:val="16"/>
        <w:szCs w:val="20"/>
      </w:rPr>
      <w:tab/>
      <w:t xml:space="preserve">Date of Audit: </w:t>
    </w:r>
    <w:bookmarkStart w:id="59" w:name="AuditStartDate1"/>
    <w:r>
      <w:rPr>
        <w:rFonts w:cs="Arial"/>
        <w:sz w:val="16"/>
        <w:szCs w:val="20"/>
      </w:rPr>
      <w:t>10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