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Golden Age Health Care Limited - Abbey Heights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Golden Age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Abbey Heights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October 2017</w:t>
      </w:r>
      <w:bookmarkEnd w:id="7"/>
      <w:r w:rsidRPr="009418D4">
        <w:rPr>
          <w:rFonts w:cs="Arial"/>
        </w:rPr>
        <w:tab/>
        <w:t xml:space="preserve">End date: </w:t>
      </w:r>
      <w:bookmarkStart w:id="8" w:name="AuditEndDate"/>
      <w:r w:rsidR="00A4268A">
        <w:rPr>
          <w:rFonts w:cs="Arial"/>
        </w:rPr>
        <w:t>3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Abbey Heights Rest Home provides rest home level care for up to 24 residents. The service is operated privately and is one of three facilities owned and operated by the same provider. The management team consists one owner/director, the manager and the registered nurse. There have been no changes in the management team since the previous audit.</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and staff. A general practitioner was not available on the day of audit for interview. Interviews were conducted with the assistance of an interpreter. </w:t>
      </w:r>
    </w:p>
    <w:p w:rsidRPr="00A4268A">
      <w:pPr>
        <w:spacing w:before="240" w:line="276" w:lineRule="auto"/>
        <w:rPr>
          <w:rFonts w:eastAsia="Calibri"/>
        </w:rPr>
      </w:pPr>
      <w:r w:rsidRPr="00A4268A">
        <w:rPr>
          <w:rFonts w:eastAsia="Calibri"/>
        </w:rPr>
        <w:t xml:space="preserve">This audit has identified four areas requiring improvement relating to statutory adverse event reporting, the non-integration of residents’ files, inconsistency of evaluation of residents’ progress, and documentation of medication management information.  There were no improvements requiring follow-up from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provided to the owner/directors is undertaken at least quarterly and is effective. The management team are experienced and suitably qualified to manage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and contractual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assesses the resident on admission, with re-assessments conducted at least six monthly, or sooner of there is a change in the resident’s needs. Care plans are individualised, based on a range of information and accommodate any new problems that might arise. Files reviewed demonstrated that the care provided and needs of residents are reviewed on a regular and timely basis.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cultural needs catered for.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supports a restraint free environment for individual residents. No enablers and no individual resident restraints were in use at the time of audit.  A comprehensive assessment, approval and monitoring process is available to staff in policy should it be required. Policy states that the use of enablers is voluntary for the safety of residents in response to individual requests. Staff demonstrated a sound knowledge and understanding of the restraint and enabler processes. </w:t>
      </w:r>
    </w:p>
    <w:p w:rsidRPr="00A4268A">
      <w:pPr>
        <w:spacing w:before="240" w:line="276" w:lineRule="auto"/>
        <w:rPr>
          <w:rFonts w:eastAsia="Calibri"/>
        </w:rPr>
      </w:pPr>
      <w:r w:rsidRPr="00A4268A">
        <w:rPr>
          <w:rFonts w:eastAsia="Calibri"/>
        </w:rPr>
        <w:t xml:space="preserve">Policy identifies that there is a locked gate to the car park which is an environmental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Forms are available in both English and Chinese and located in public areas both upstairs and downstairs at the facility. Content was confirmed by the interpreter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had been received over the past year and that actions taken, through to an agreed resolution, are documented and completed within the timeframes.  Documentation shows any required follow up and improvements have been made where possible. This related to food services and follow up included staff education with a food service survey of residents being undertaken. The documented results sighted were positive.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a family member stated they were kept well informed about any changes to their own or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staff and management reported this had not been required since the previous audit as staff speak Chinese, both Mandarin and Cantonese, and there is a Pacific Island staff member who can communicate with the one Pacific Island resident as required. The Pacific Island resident speaks English. An interpreter from the District Health Board was used for resident, family and staff member interviews and to interpret documents, such as complaints management and menus during the audit. The majority of residents speak Chinese.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 minutes sighted identify that information sharing occurs. This was confirmed in staff and resident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quality objectives, which are reviewed annually, outline the purpose, values, scope and goals of the organisation. The documents describe annual objectives and the associated operational plans. A sample of quarterly service reviews, which are attended by one or both owner/directors, showed adequate information to monitor performance is reported including occupancy, health and safety, internal and external audit results, quality data and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Abbey Heights Rest Home manager has been in the role for over eight years and is assisted by a registered nurse who has been in the role since October 2014. One owner/director actively works in the facility at least one day per week. The facility has been owned and operated by the same directors since 2007. </w:t>
            </w:r>
          </w:p>
          <w:p w:rsidR="00EB7645" w:rsidRPr="00BE00C7" w:rsidP="00BE00C7">
            <w:pPr>
              <w:pStyle w:val="OutcomeDescription"/>
              <w:spacing w:before="120" w:after="120"/>
              <w:rPr>
                <w:rFonts w:cs="Arial"/>
                <w:b w:val="0"/>
                <w:lang w:eastAsia="en-NZ"/>
              </w:rPr>
            </w:pPr>
            <w:r w:rsidRPr="00BE00C7">
              <w:rPr>
                <w:rFonts w:cs="Arial"/>
                <w:b w:val="0"/>
                <w:lang w:eastAsia="en-NZ"/>
              </w:rPr>
              <w:t>The members of the management team hold relevant qualifications. Responsibilities and accountabilities are defined in a job description and individual employment agreement.  The manager confirmed their knowledge of the sector, however they had limited knowledge regarding the regulatory and reporting requirements. (Refer comments in criterion 1.2.4.2). Evidence was sighted of the manager and registered nurse attendance of education related to the roles they undertake. For example, the registered nurse is undertaking post graduate studies in advanced nursing practice at Auckland University of Technology. The manager attends educational sessions for management related to aged care and they both attend in-service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an Age Related Residential Care (ARRC) contract with Waitemata District Health Board which includes respite care. Seventeen residents were receiving services under the ARRC contract at the time of audit. Two boarders at the facility receive full services and are private paying. The registered nurse reported that one has had a needs assessment review by the gerontology nurse specialist and did not achieve rest home care level status and one is awaiting a needs assessment to determine if they require rest home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falls. Quality data is benchmarked using average data against other like facilities via an off-site agency and results sighted show that Abbey Heights maintains their statistics for infection control, skin tears, falls and other incident and accident information well below the average shown.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 and staff meetings. Staff reported their involvement in quality and risk management activities through audit activities and corrective action follow up. Relevant corrective actions are developed and implemented to address any shortfalls. One example related to a resident who had a fall. Follow up included obtaining a correct mobility aid, resident education on the correct use of the equipment and staff education related to close observation and encouragement to ensure the resident was confident in use of the equipment. No further falls have been recorded since the corrective action was put in place. Quality improvements and corrective actions are documented on the quarterly service review. The internal audit process had clearly documented corrective actions with re-audits being undertaken if any shortfalls are identified. Resident and family satisfaction surveys are completed annually. The most recent survey (April 2017) showed residents are happy with the services received as no negative comments were sighted. (10 responses were received out of a possible 17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developed by an off-site provider and are personalised to Abbey Heights Rest Home. They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owner/director described the processes for the identification, monitoring, review and reporting of risks and development of mitigation strategies. The manager is familiar with the Health and Safety at Work Act (2015) and has implemented requirements. There is an up to date risk register which is a living document and updated to reflect any new risks that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corrective actions developed, and actions followed-up in a timely manner.  Information is used to improve services as required. The actions taken and outcomes achieved are clearly shown on the quarterly service review meeting minutes and on the incident form. For example, one incident related to medication management (a resident refusing medications) showed the corrective actions involved the GP, family and the resident. It resulted in full review of the resident’s medication and acknowledged the resident’s right to refuse medication ensuring they were fully informed and understood possible effects of not taking prescribed medications.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analysed and reported to staff at monthly meetings and to the owner/director at the quarterly service review meetings or immediately if it is an area of concern. This was confirmed during staff and management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was not able to describe all essential notification reporting requirements. One police investigation which occurred in April 2017 was not reported to the Ministry of Health. The registered nurse understood the need to report pressure injuries as required and infectious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advised there have been no coroner’s inquests, issues based audits and any infectious control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this facility has all but one resident who is not of Chinese origin, the appointment of staff reflects that of the residents. The cultural mix of staff matches that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The gerontology nurse specialist from WDHB regularly provided in-service education. Guest speakers also include the quality and risk advisor who is contracted, a fire consultant and Age Concern. Care staff have either completed or are to commence a New Zealand Qualification Authority education programme to meet the requirements of the provider’s agreement with the DHB. The registered nurse is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The registered nurse is on call afterhours. If she is unavailable, then a registered nurse from one of the other two facilities owned by the same provider will do the on call. There is one staff member rostered from 11pm to 7am seven days a week. The manager stated there is also a member of staff who sleeps over each night in case assistance is required. The sleepover is not shown on the roster but staff confirmed that this occurs. Staff report that good access to advice is available when needed.   Care staff reported there were adequate staff available to complete the work allocated to them.  Residents and family interviewed supported this. Observations and review of four-weeks rosters confirmed adequate staff cover has been provided, with staff replaced in any unplanned absence. This facility is rest home level care only and the number of staff shown on the rosters meet the ARRC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rostered five days a week. There are dedicated kitchen and cleaning staff. The manager is rostered five days a week. The owner/manager is rostered eight hours per week. At least one staff member on duty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management report that agency staff have not been used to cover shifts. Existing staff cover each other for sick leave and annual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controlled drugs or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sampled were within the recommended range. The temperature recording had been taken daily by visually inspecting the dial on the fridge, with the owner providing a thermometer for this at the time of audit. There are no vaccines stored onsite and there were no medicines in the fridge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level of detail on the medication charts is an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There are appropriate processes in place to ensure self-administration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the analysis of any medication errors, with two recorded to date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kitchen team and is in line with recognised nutritional guidelines for older people. The menu follows summer and winter patterns and has been reviewed by a dietitian within the last two years. Recommendations made at that time have been implemented. The menu reflects the cultural diversity of the resident mix.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chef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satisfaction surveys.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Care staff confirmed that care was provided as outlined in the documentation. A range of equipment and resources was available, suited to the rest home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the RN and care staff.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by the RN as part of the formal six-monthly care plan review. Two of the residents’ files sampled have an additional activities plan that were developed by a diversional therapist (though these are dated January 2016).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are culturally appropriate. There is a general activity plan that lists the range of activities available. Activities reflect residents’ goals, ordinary patterns of life and include normal community activities. Individual, group activities and regular events are offered. Residents and family are involved in evaluating and improving the programme through residents’ meetings and satisfaction surveys. Residents interviewed confirmed they find the programme of interest to them, they report there is sufficient amount of activities to keep them occupied and entertained.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Although the care plan re-assessment has occurred, there was limited detail on how the resident is progressing towards meeting their goals.  </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plan of care. Examples of short term care plans being consistently reviewed and progress evaluated as clinically indicated were noted for an infections, wounds and falls. When necessary, and for unresolved problems, long term care plans are added to and updated. Residents and family/whānau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08 November 2017) is publicly displayed.  The facility had a lot of ‘clutter’ when the audit commenced. This was pointed out to management and items were removed to clear the clutter away immediately. The manager stated he had been away the previous week and not all supplies had been put away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RN is the infection control coordinator and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The infection data is benchmarked externally with other aged care providers three monthly. Benchmarking results sampled indicated that the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also working on a quality initiative to reduce antibiotic usage.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Policy identifies that enablers are the least restrictive and used voluntarily at a resident’s request. The restraint coordinator would provide support and oversight for enabler and restraint management as required. They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 facility had no residents using restraints and no residents using enablers. This was confirmed by meeting minutes and by staff. There is a locked gate into the car park. This is for security reasons as members of the public who were not visiting the facility were using the area to park. The key code is displayed so visitors and residents can enter the car park at all times. Residents were observed going for walks and leaving the grounds throughout the day. This environmental restraint is shown in policy and all residents and family are informed of this practice as confirmed during interviews.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63"/>
        <w:gridCol w:w="1280"/>
        <w:gridCol w:w="7419"/>
        <w:gridCol w:w="1745"/>
        <w:gridCol w:w="14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stated their understanding of the need to report pressure injuries (level 3 and above) to the Ministry of Health using section 31 reporting and infectious outbreaks to the DHB/public health. However, the management team did not fully understand all requirements related to essential notifications. This was fully discussed with the management team, including the owner/director on the day of audit and going forward the team stated they will follow the guidelines and processes as set out on the Ministry of Health website. Section 31 report documents were downloaded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police investigation was opened in April 2017 following a burglary of a resident’s room. This investigation remains open. No reporting occurred to the Ministry of Health.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statutory and/or regulatory obligations in relation to essential notification reporting is made to the correct authority where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three-monthly GP review is consistently recorded on the medicine chart. Good prescribing practices noted include the prescriber’s signature and date recorded on the commencement and discontinuation of medicines. For the pro re nata (PRN) medicines in eight of the 10 medication charts sampled, there were no recorded indications for use. In four of these files there was a separate typed sheet (not prescribed by the GP) that summarises the medications that the resident is on and the indications for use of the resident’s PRN medications. The RN and caregiver interviewed demonstrated knowledge of the indications for PRN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Photos were not present on three of the medication charts sampled, though it is recorded that these residents have declined to have their photo taken. The staff use other methods to assist in the identification of these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the ten medication charts sampled did not record indications for use for PRN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level of detail of PRN medications complies with best practice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there are some systems in place to promote continuity of care, such as the daily care log and notes that the caregivers write in each shift and a verbal handover at the start of each shift, the caregivers do not have access to all the current resident information. The resident’s main file, which the caregivers have access to, describe some of the assessment and care planning information. There is an additional progress note folder that the RN records any incident and events or records a weekly summary of the resident’s progress. The printed interRAI assessment information is kept in the RN’s office, with the most current version accessible electronically by the RN. The caregivers did not have access to the electronic records.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of five residents’ records sampled did not contain all the current resident information.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residents’ files are integrated to promote continuity of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of care is recorded on the care plan, along with another form that records the resident’s wish list (goals). Two of the five care plan sampled showed the last evaluation was recorded with the date, name and signature of the RN, with no other detail recorded. The wish list does partially record the degree of progress (such as partially met or fully met), though the files sampled showed the progress did not relate to the resident’s goals (wish list), such as a resident wishing to not have any falls and the evaluation records a statement related to nutrition.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evaluations did not consistently indicate the degree of achievement or response to the support and/or intervention, and progress towards meeting the desired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evaluations are documented in sufficient detail to meet the requirements of the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Golden Age Health Care Limited - Abbey Heights Rest Home</w:t>
    </w:r>
    <w:bookmarkEnd w:id="58"/>
    <w:r>
      <w:rPr>
        <w:rFonts w:cs="Arial"/>
        <w:sz w:val="16"/>
        <w:szCs w:val="20"/>
      </w:rPr>
      <w:tab/>
      <w:t xml:space="preserve">Date of Audit: </w:t>
    </w:r>
    <w:bookmarkStart w:id="59" w:name="AuditStartDate1"/>
    <w:r>
      <w:rPr>
        <w:rFonts w:cs="Arial"/>
        <w:sz w:val="16"/>
        <w:szCs w:val="20"/>
      </w:rPr>
      <w:t>3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