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Experion Care NZ Limited - Bardowie Retirement Complex</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Experion Care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Bardowie Retirement Complex</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November 2017</w:t>
      </w:r>
      <w:bookmarkEnd w:id="7"/>
      <w:r w:rsidRPr="009418D4">
        <w:rPr>
          <w:rFonts w:cs="Arial"/>
        </w:rPr>
        <w:tab/>
        <w:t xml:space="preserve">End date: </w:t>
      </w:r>
      <w:bookmarkStart w:id="8" w:name="AuditEndDate"/>
      <w:r w:rsidR="00A4268A">
        <w:rPr>
          <w:rFonts w:cs="Arial"/>
        </w:rPr>
        <w:t>21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b/>
        <w:tab/>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Bardowie Retirement Complex is a 20 bed facility for rest home level of care residents. Both long-term and short stay respite care services are provided. Occupancy on the day of the audit was 17.</w:t>
      </w:r>
    </w:p>
    <w:p w:rsidRPr="00A4268A">
      <w:pPr>
        <w:spacing w:before="240" w:line="276" w:lineRule="auto"/>
        <w:rPr>
          <w:rFonts w:eastAsia="Calibri"/>
        </w:rPr>
      </w:pPr>
      <w:r w:rsidRPr="00A4268A">
        <w:rPr>
          <w:rFonts w:eastAsia="Calibri"/>
        </w:rPr>
        <w:t xml:space="preserve">This surveillance audit was conducted against a subset of the Health and Disability Services Standards and the provider’s contract with the district health board (DHB). The audit process included the review of policies and procedures, the review of staff and residents files, observations, and interviews with residents, family, management, staff and a general practitioner.  </w:t>
      </w:r>
    </w:p>
    <w:p w:rsidRPr="00A4268A">
      <w:pPr>
        <w:spacing w:before="240" w:line="276" w:lineRule="auto"/>
        <w:rPr>
          <w:rFonts w:eastAsia="Calibri"/>
        </w:rPr>
      </w:pPr>
      <w:r w:rsidRPr="00A4268A">
        <w:rPr>
          <w:rFonts w:eastAsia="Calibri"/>
        </w:rPr>
        <w:t xml:space="preserve">There have been no changes to the facility since the last audit; however there has been a change in management. The rest home is now co-managed by two nurse managers. </w:t>
      </w:r>
    </w:p>
    <w:p w:rsidRPr="00A4268A">
      <w:pPr>
        <w:spacing w:before="240" w:line="276" w:lineRule="auto"/>
        <w:rPr>
          <w:rFonts w:eastAsia="Calibri"/>
        </w:rPr>
      </w:pPr>
      <w:r w:rsidRPr="00A4268A">
        <w:rPr>
          <w:rFonts w:eastAsia="Calibri"/>
        </w:rPr>
        <w:t xml:space="preserve">Previously identified areas requiring improvement have been addressed. No areas of non-conformance were identified on the day of the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report that they are given sufficient information and feel informed. Management has an open door policy. Residents are kept informed through resident meetings and resident satisfaction surveys are conducted. There is evidence that family are notified as required. The complaints process is accessible and a complaints register is maintained. There is evidence that complaints are used as an opportunity to improve.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There is a documented and implemented quality and risk management system. The required policies and procedures are documented and current. Organisational performance is monitored. Quality activities and initiatives ensure that improvements are made as required. Adverse events are well managed and monitored for trends. Human resource processes ensure that there are a suitable number of trained staff on duty at all times. Staff numbers are sufficient to ensure the needs of residents are met over the 24 hour period.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All assessments and care plans reviewed are completed within the required time frames by the managers who are registered nurses. Resident lifestyle care plans are reviewed every six months and short term care plans are consistently developed when acute conditions are identified. </w:t>
      </w:r>
    </w:p>
    <w:p w:rsidRPr="00A4268A" w:rsidP="00621629">
      <w:pPr>
        <w:spacing w:before="240" w:line="276" w:lineRule="auto"/>
        <w:rPr>
          <w:rFonts w:eastAsia="Calibri"/>
        </w:rPr>
      </w:pPr>
      <w:r w:rsidRPr="00A4268A">
        <w:rPr>
          <w:rFonts w:eastAsia="Calibri"/>
        </w:rPr>
        <w:t>Planned activities are appropriate to the resident’s needs and abilities. In interviews, residents and family/whanau expressed satisfaction with activities programme in place. There is a quality improvement plan in place to increase men’s participation in the activities programme.</w:t>
      </w:r>
    </w:p>
    <w:p w:rsidRPr="00A4268A" w:rsidP="00621629">
      <w:pPr>
        <w:spacing w:before="240" w:line="276" w:lineRule="auto"/>
        <w:rPr>
          <w:rFonts w:eastAsia="Calibri"/>
        </w:rPr>
      </w:pPr>
      <w:r w:rsidRPr="00A4268A">
        <w:rPr>
          <w:rFonts w:eastAsia="Calibri"/>
        </w:rPr>
        <w:t>The meal service meets the individual food, fluids and nutritional needs of the residents. Residents with special dietary needs are catered for.</w:t>
      </w:r>
    </w:p>
    <w:p w:rsidRPr="00A4268A" w:rsidP="00621629">
      <w:pPr>
        <w:spacing w:before="240" w:line="276" w:lineRule="auto"/>
        <w:rPr>
          <w:rFonts w:eastAsia="Calibri"/>
        </w:rPr>
      </w:pPr>
      <w:r w:rsidRPr="00A4268A">
        <w:rPr>
          <w:rFonts w:eastAsia="Calibri"/>
        </w:rPr>
        <w:t>Medication management system is in place and medication is administered by staff with current medication competencies. All medications charts are reviewed by the general practitioner as required.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and there have been no changes to the facility since the last certification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identify the safe use of restraints and enablers. There were no restraints or enablers in use at the time of the audit. All staff receive training on the use of restraints and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surveillance activities are appropriate to the size and scope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complies with Right 10 of the Code. Residents and family members receive information regarding the complaints process on admission. The complaints process is readily available. The management of complaints is also included in staff orientation and ongoing in-service education. All verbal and written complaints are forwarded to the nurse managers.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The register includes a summary of all complaints, dates and actions taken. Records of complaints which had occurred since the last audit were sampled and confirmed that appropriate responses, investigation and follow up was completed. Complaints had been closed to the satisfaction of the complainant. Where relevant, the outcome of complaints and concerns had been discussed at the resident meetings. The owner also receives complaint information in the monthly risk management reports. There have been no complaints made to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communication with residents and family members is maintained. Resident newsletters are published and readily available. The most recent newsletter included reiteration of the open-door policy and invited residents to discuss anything they have concerns or suggestions about with the managers. In interview, family members stated that they are notified of any adverse events or changes in the resident’s needs.  This was confirmed in resident records sampled. The organisation also has access to interpreter services should this be required. </w:t>
            </w:r>
          </w:p>
          <w:p w:rsidR="00EB7645" w:rsidRPr="00BE00C7" w:rsidP="00BE00C7">
            <w:pPr>
              <w:pStyle w:val="OutcomeDescription"/>
              <w:spacing w:before="120" w:after="120"/>
              <w:rPr>
                <w:rFonts w:cs="Arial"/>
                <w:b w:val="0"/>
                <w:lang w:eastAsia="en-NZ"/>
              </w:rPr>
            </w:pPr>
            <w:r w:rsidRPr="00BE00C7">
              <w:rPr>
                <w:rFonts w:cs="Arial"/>
                <w:b w:val="0"/>
                <w:lang w:eastAsia="en-NZ"/>
              </w:rPr>
              <w:t>Records of resident meeting minutes sampled confirmed that residents are kept up to date with rest home activities, changes and improvements and that residents felt they could talk to management regarding concerns and complaints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is owned by Experion Care NZ Ltd. The facility provides services under contract from the district health board for aged related residential care, long term support, respite care and day care services. All services provided are rest home level of care. At the time of audit there were 17 residents. One of the residents was under the age of 65. </w:t>
            </w:r>
          </w:p>
          <w:p w:rsidR="00EB7645" w:rsidRPr="00BE00C7" w:rsidP="00BE00C7">
            <w:pPr>
              <w:pStyle w:val="OutcomeDescription"/>
              <w:spacing w:before="120" w:after="120"/>
              <w:rPr>
                <w:rFonts w:cs="Arial"/>
                <w:b w:val="0"/>
                <w:lang w:eastAsia="en-NZ"/>
              </w:rPr>
            </w:pPr>
            <w:r w:rsidRPr="00BE00C7">
              <w:rPr>
                <w:rFonts w:cs="Arial"/>
                <w:b w:val="0"/>
                <w:lang w:eastAsia="en-NZ"/>
              </w:rPr>
              <w:t>The owner and co-nurse managers ensure services are planned, coordinated, and appropriate to the needs of the rest home level of care residents. The owner receives monthly risk management reports from which to monitor organisational performance. Reports include data on occupancy, complaints and adverse events, health and safety, internal audits, buildings and equipment, staffing, infection control and legislation changes impacting on policies and procedures.  A record of communication via emails and phone calls between the owner and the nurse managers in also maintained, confirming frequent contact. The owner also receives a copy of resident and staff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for 2016-2017 was last reviewed in December 2016. This review was completed by the owner and includes an industry forecast, review of the purpose, values, scope, direction, and goals of the organisation. The business plan is linked to the quality and risk management plan. The business plan contains an analysis of strengths, weaknesses, opportunities and threats to service delivery and management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is now shared by two co-nurse managers. One of the nurse managers is on site for two days a week and the other three days per week. Both share on-call duties. Both nurse managers have many years’ experience in the aged care sector and management.  The co-nurse manager’s position description describes the role, responsibilities and authorities for the day to day management of the service and the delegations approved by the owner. </w:t>
            </w:r>
          </w:p>
          <w:p w:rsidR="00EB7645" w:rsidRPr="00BE00C7" w:rsidP="00BE00C7">
            <w:pPr>
              <w:pStyle w:val="OutcomeDescription"/>
              <w:spacing w:before="120" w:after="120"/>
              <w:rPr>
                <w:rFonts w:cs="Arial"/>
                <w:b w:val="0"/>
                <w:lang w:eastAsia="en-NZ"/>
              </w:rPr>
            </w:pPr>
            <w:r w:rsidRPr="00BE00C7">
              <w:rPr>
                <w:rFonts w:cs="Arial"/>
                <w:b w:val="0"/>
                <w:lang w:eastAsia="en-NZ"/>
              </w:rPr>
              <w:t>Staff records sampled confirmed that both co-nurse managers have attended more than eight hours’ education in the past 12 months related to management of aged care services and long-term conditions.  This includes interRAI competencies. The organisation also belongs to the Aged Care Association New Zealand and receives regular updates regarding the industry.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quality/business and risk management plan which covers all aspects of service delivery. The quality and risk management plan has goals and objectives which are monitored through the collection of data related to incidents/accidents, infections, consumer focus, internal audits and feedback from residents, family and staff (though satisfaction surveys and the complaints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corrective action request regarding the analysis and evaluation of quality data has been addressed. Quality data is being used to inform the ongoing improvement and planning.  </w:t>
            </w:r>
          </w:p>
          <w:p w:rsidR="00EB7645" w:rsidRPr="00BE00C7" w:rsidP="00BE00C7">
            <w:pPr>
              <w:pStyle w:val="OutcomeDescription"/>
              <w:spacing w:before="120" w:after="120"/>
              <w:rPr>
                <w:rFonts w:cs="Arial"/>
                <w:b w:val="0"/>
                <w:lang w:eastAsia="en-NZ"/>
              </w:rPr>
            </w:pPr>
            <w:r w:rsidRPr="00BE00C7">
              <w:rPr>
                <w:rFonts w:cs="Arial"/>
                <w:b w:val="0"/>
                <w:lang w:eastAsia="en-NZ"/>
              </w:rPr>
              <w:t>Annual satisfaction surveys are completed. Records and meeting minutes sighted confirmed that improvements have been implemented where the need was identified. The results of satisfaction surveys are communicated to residents and family meetings.</w:t>
            </w:r>
          </w:p>
          <w:p w:rsidR="00EB7645" w:rsidRPr="00BE00C7" w:rsidP="00BE00C7">
            <w:pPr>
              <w:pStyle w:val="OutcomeDescription"/>
              <w:spacing w:before="120" w:after="120"/>
              <w:rPr>
                <w:rFonts w:cs="Arial"/>
                <w:b w:val="0"/>
                <w:lang w:eastAsia="en-NZ"/>
              </w:rPr>
            </w:pPr>
            <w:r w:rsidRPr="00BE00C7">
              <w:rPr>
                <w:rFonts w:cs="Arial"/>
                <w:b w:val="0"/>
                <w:lang w:eastAsia="en-NZ"/>
              </w:rPr>
              <w:t>Services are closely monitored through the use of internal audits. The audit schedule includes more frequent audits for high risk activities. All internal audits are conducted by the nurse managers. Any resulting corrective actions are documented and closed. All internal audit findings are shared with the owner and the results are tabled with staff at monthly staff meetings. The organisation is also working towards continuous improvement ratings and is in the process of developing quality plans from which to improve service delivery and outcomes for residents (refer standard 1.3.7).</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reviewed on an annual basis, or when there are changes to best practice or legislative requirements. All policies sighted were current. The service is also in the process of updating their policies. Any changes or newly introduced policies are shared with staff at the monthly staff meetings and new policies are signed and dated to confirm staff have read and understood them.</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The quality/business risk management plan includes the scope of the organisation. A report on risk is communicated to the owner monthly. There is a current health and safety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interviewed understood their obligations in relation to essential notification reporting and knew which regulatory bodies must be notified in the event of an adverse event. There is evidence that external notifications are also made to families, enduring power of attorney (EPOS’s)  and other health professionals as required.</w:t>
            </w:r>
          </w:p>
          <w:p w:rsidR="00EB7645" w:rsidRPr="00BE00C7" w:rsidP="00BE00C7">
            <w:pPr>
              <w:pStyle w:val="OutcomeDescription"/>
              <w:spacing w:before="120" w:after="120"/>
              <w:rPr>
                <w:rFonts w:cs="Arial"/>
                <w:b w:val="0"/>
                <w:lang w:eastAsia="en-NZ"/>
              </w:rPr>
            </w:pPr>
            <w:r w:rsidRPr="00BE00C7">
              <w:rPr>
                <w:rFonts w:cs="Arial"/>
                <w:b w:val="0"/>
                <w:lang w:eastAsia="en-NZ"/>
              </w:rPr>
              <w:t>All adverse events are recorded and reported. There is a monthly summary of the adverse events, with any shortfalls that are identified used to improve service delivery. If there is an ongoing risk as a result of an incident/accident, actions are implemented to minimise the risk of reoccurrence.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of adverse events sampled confirmed appropriate immediate actions, follow up, open disclosure and closure. Improvements were made including any immediate remedial actions.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are validated as required. Current practicing certificates for both nurse managers, and visiting health professionals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describe good employment practices. Police vetting and reference checks are completed upon employment.  Position descriptions clearly describe staff responsibilities. Staff complete an orientation/induction programme with specific competencies for their roles, such as medication management, restraint, fire and first aid as confirmed during staff file samples and staff interviews. The orientation programme is specific to the role and includes the essential components of service delivery including emergency management and health and safety. The nurse managers’ have both completed interRAI training with ongoing competencies evident.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meets requirements for an aged care service. The 2017 in-service education calendar was sighted. There is ongoing education provided related to resident rights, aging processes, specific diseases, health and safety, infection control, staff competencies and restraint minimisation. Attendance sheets are maintained. In-service education is often provided at the same time as staff meetings and staff are remunerated to attend.</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is monitored through annual performance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refers to contract requirements to ensure staffing is sufficient and adequate to meet the needs of residents at all times. There is a nurse manager onsite 40 hours per week, from Monday to Friday. A senior caregiver, who is also second in charge, works 32 hours per week. There is at least one senior caregiver on duty at all times, including the weekends. All senior caregiver’s are required to have a current first aid qualification. Additional staff are rostered during the busiest times. The nurse managers share on call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some staff who also complete dual tasks between cleaning, laundry and care giving. These duties are specified on the roster, with the staff member not expected to complete dual tasks at the same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was sampled and confirmed a full quota of staff with permanent shifts available. In the event of staff absence, the roster is filled with another staff member. .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is implemented to ensure that residents receive medicines in a safe and timely manner. All medications are reviewed as required and discontinued medications are signed and dated by the GP. The previous improvement has been addressed. Indications are noted on as required medications and allergies are clearly documented. Photos are current and three monthly reviews are done. Medication charts are legibly written. The caregiver was observed administering medications safely and correctly. The medication and associated documentation are stored safely and medication reconciliation is conducted by RNs when a resident is transferred back to service. The service uses pre-packaged packs which are checked by the RNs on delivery. There were no residents self-administering medications. Self-administration policies and procedures are in place. There were no expired or unwanted medications. Expired medications are returned to the pharmacy in a timely manner. The controlled drug register is current and correct. Weekly and six monthly stock takes are conducted and all medications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In the event of a drug error, competencies are done as per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the allocated dining room and residents’ rooms as required. The service employs cooks who work from Monday to Sunday. The menu has been reviewed by a registered dietitian to confirm it is appropriate to the nutritional needs of the residents. There is a four weekly rotating winter and summer menu in place.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likes and dislikes and is communicated to the kitchen including any recent changes made. Diets are modified as required and the cook confirmed awareness on dietary needs required by the service. Meals are served warm in sizeable potions required by residents and any alternatives are offered as required. The residents’ weights are monitored monthly and supplements are provided to residents with identified weight loss issues.</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sighted and observed to be clean, tidy and stocked. Labels and dates are on all containers and records of food temperature monitoring, fridges and freezers temperatures are maintained. Regular cleaning is done.</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acknowledged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improvement has been addressed. The documented interventions in short term care plans and resident lifestyle care plans are sufficient to address the residents assessed needs and desired goals/outcomes. Significant changes are reported in a timely manner and prescribed orders carried out satisfactorily as confirmed by the GP. Progress notes are completed on every shift. Adequate clinical supplies were observed and the staff confirmed they have access to enough supplies. Residents and family/whanau members interviewed reported satisfaction with the care and support they are receiving.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are meaningful to the residents’ needs and abilities. The activities programme covers physical, social, recreational, spiritual, intellectual, emotional and cultural needs of the residents. The activities are modified as per capability and cognitive abilities of the residents. The activities coordinator develops an activity planner which is posted on the notice boards and residents’ rooms respectively. Residents’ files have a documented activity plan that reflects their preferred activities of choice. Attendance sheets are completed as well as progress notes daily. Residents meet in a separate spacious activities lounge to engage in various activities. Over the course of the audit residents were observed engaging in a variety of activities. There is a quality improvement plan in place to increase mens’ participation in activities due to low involvement. The residents and family/whanau reported general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lifestyle care plans and activity plans are evaluated in a comprehensive and timely manner. Reviews are fully documented and include current resident’s status, any changes and achievements towards goals. All this is done in consultation between RNs, family, staff and activity coordinator. Family/whanau, staff input is sought in all aspects of care and are reviewed/evaluated. Short term care plans are developed as per rising need.</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demonstrated a commitment towards working with residents to achieve their individual goals and desired outcomes. A resident was recently reassessed and discharged home after the organisation had implemented a range of strategies to support the resident in achieving their goal to go back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warranty of fitness and approved fire evacuation plan. There are routine and reactive maintenance activities with evidence that maintenance needs are addressed. The previous corrective action has been addressed. All electrical equipment passed the safety inspection check and current safety inspection tags were displayed. Calibration of medical equipment is completed as required. Fire evacuation drills are completed every six months. The hazard register records actions put in place to minimise or eliminate risks. Newly found hazards are communicated to staff and residents. There is a current hazard register. There are safe external areas for the residents to enjoy.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layout of the building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for infection rates is carried out in accordance with agreed objectives, priorities, and methods specified in the infection control programme. Surveillance activities are appropriate to the size and setting of the service. Infection rates are monitored and entered into surveillance data once diagnosed and antibiotics prescribed. Data is collated and analysed by the nurse managers.  Some infection rates are benchmarked against industry standards. Infection rates are discussed during the staff meetings and monthly risk reports to the owner. The specific recommendations and interventions to reduce, manage and prevent the spread of infections are discussed in staff meetings, daily hand 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commitment to providing quality services for residents in a safe environment and work to minimise the use of restraint. All staff receive education regarding restraint minimisation and management of challenging behaviours. Staff interviewed were clear regarding the difference between a restraint and enabler use. The service currently has no residents using restraint or enablers. A restraint register was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Experion Care NZ Limited - Bardowie Retirement Complex</w:t>
    </w:r>
    <w:bookmarkEnd w:id="58"/>
    <w:r>
      <w:rPr>
        <w:rFonts w:cs="Arial"/>
        <w:sz w:val="16"/>
        <w:szCs w:val="20"/>
      </w:rPr>
      <w:tab/>
      <w:t xml:space="preserve">Date of Audit: </w:t>
    </w:r>
    <w:bookmarkStart w:id="59" w:name="AuditStartDate1"/>
    <w:r>
      <w:rPr>
        <w:rFonts w:cs="Arial"/>
        <w:sz w:val="16"/>
        <w:szCs w:val="20"/>
      </w:rPr>
      <w:t>21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