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Sprott Care Limited - Sprott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Sprott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Sprott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2017</w:t>
      </w:r>
      <w:bookmarkEnd w:id="7"/>
      <w:r w:rsidRPr="009418D4">
        <w:rPr>
          <w:rFonts w:cs="Arial"/>
        </w:rPr>
        <w:tab/>
        <w:t xml:space="preserve">End date: </w:t>
      </w:r>
      <w:bookmarkStart w:id="8" w:name="AuditEndDate"/>
      <w:r w:rsidR="00A4268A">
        <w:rPr>
          <w:rFonts w:cs="Arial"/>
        </w:rPr>
        <w:t>20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included verifying the service as suitable to provide medical level care as part of their current hospital certification.  Since the previous audit the facility has applied for and been granted permission to increase the dementia unit by one bed from 24-beds to 25-beds. However, this bed has not yet been commissioned.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Sprott House provides rest home, hospital and dementia level care for up to 98 residents.  There were 86 residents on the day of the audit.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This audit also included verifying the service as suitable to provide medical level care under their current hospital certification.  </w:t>
      </w:r>
    </w:p>
    <w:p w:rsidRPr="00A4268A">
      <w:pPr>
        <w:spacing w:before="240" w:line="276" w:lineRule="auto"/>
        <w:rPr>
          <w:rFonts w:eastAsia="Calibri"/>
        </w:rPr>
      </w:pPr>
      <w:r w:rsidRPr="00A4268A">
        <w:rPr>
          <w:rFonts w:eastAsia="Calibri"/>
        </w:rPr>
        <w:t xml:space="preserve">Sprott House has a general manager who is responsible for operational management of the service.  She is supported by a large management team including a clinical services manager, finance and administration manager, support services/village coordinator and a quality manager.  </w:t>
      </w:r>
    </w:p>
    <w:p w:rsidRPr="00A4268A">
      <w:pPr>
        <w:spacing w:before="240" w:line="276" w:lineRule="auto"/>
        <w:rPr>
          <w:rFonts w:eastAsia="Calibri"/>
        </w:rPr>
      </w:pPr>
      <w:r w:rsidRPr="00A4268A">
        <w:rPr>
          <w:rFonts w:eastAsia="Calibri"/>
        </w:rPr>
        <w:t>There is a quality and risk management programme that includes analysis of incidents, complaints and an implemented internal audit schedule.  There is a schedule of meetings that provide an opportunity for all staff and residents to be engaged in analysis and discussion of issues.  Residents and family members interviewed spoke highly of the services provided at Sprott House.</w:t>
      </w:r>
    </w:p>
    <w:p w:rsidRPr="00A4268A">
      <w:pPr>
        <w:spacing w:before="240" w:line="276" w:lineRule="auto"/>
        <w:rPr>
          <w:rFonts w:eastAsia="Calibri"/>
        </w:rPr>
      </w:pPr>
      <w:r w:rsidRPr="00A4268A">
        <w:rPr>
          <w:rFonts w:eastAsia="Calibri"/>
        </w:rPr>
        <w:t xml:space="preserve">This audit identified an improvement required around aspects of care planning documentation. </w:t>
      </w:r>
    </w:p>
    <w:p w:rsidRPr="00A4268A">
      <w:pPr>
        <w:spacing w:before="240" w:line="276" w:lineRule="auto"/>
        <w:rPr>
          <w:rFonts w:eastAsia="Calibri"/>
        </w:rPr>
      </w:pPr>
      <w:r w:rsidRPr="00A4268A">
        <w:rPr>
          <w:rFonts w:eastAsia="Calibri"/>
        </w:rPr>
        <w:t>The service is commended for achieving a continued improvement rating around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Sprott House endeavours to ensure that care is provided in a way that focuses on the individual, values residents' quality of life and maintains their privacy and choice.  The Health and Disability Commissioner (HDC) Code of Health and Disability Services Consumers' Rights (the Code) is visible within the facility and additional information about the code is readily available.  Staff demonstrated an understanding of residents' rights and obligations.  Staff training is provided on resident rights including advocacy services.  Written information regarding consumers’ rights is provided to residents and families.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Sprott House has a current business plan and a quality assurance and risk management programme that outlines objectives/goals.  The quality process being implemented includes regularly reviewed policies, an internal audit programme and a health and safety programme that includes hazard management.  Quality information is reported to staff meetings and quality/health and safety meetings.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Sprott House has job descriptions for all positions that include the role and responsibilities of the position.  There is a two-yearly in-service training programme that has been implemented and staff are supported to undertake external training. There is an annual performance appraisal process in place.  The service has a documented rationale for determining staffing levels.  Caregivers, residents and family members report staffing levels are sufficient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Families and residents participate in the care planning and review process.  The occupational therapist/lifestyle support manager and recreation assistants provide an activities programme for the residents in the rest home, hospital and dementia care units.  The programme is varied and interesting, and meets the recreational needs and preferences of the consumer group.  Medication policies reflect legislative requirements and guidelines.  Medication management includes the use of an internet based electronic medication system.  Registered nurses, enrolled nurses and senior carers responsible for administration of medication complete annual education and medication competencies. The medicine charts had been reviewed by the general practitioner at least three monthly.  An external contractor is contracted to provide the food service. Residents' food preferences and dietary requirements are identified at admission.  Food, fluid, and nutritional needs of residents are provided in line with recognised nutritional guidelines.  Dislikes and special dietary requirements are met.  All meals are prepared on-site.  There is dietitian review of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are adequate toilets and showers for all units.  A number of resident rooms include single ensuites.  Fixtures, fittings and floorings are appropriate and toilet/shower facilities are constructed for ease of cleaning.  Cleaning and laundry services are done on-site and are well monitored through the internal auditing system.  Appropriate training, information and equipment for responding to emergencies is available.  There is an approved evacuation scheme and emergency supplies for at least three days.  A first aider is on duty at all times.  The facility has is well laid out and the temperature is comfortable and constant.  Residents and family interviewed are very satisfied with the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Sprott House has a restraint minimisation policy.  Restraint practices are only used where it is clinically indicated and justified, and other de-escalation strategies have been ineffective.  The policies and procedures include definitions, processes and use of enablers.  At the time of the audit there were two residents with enablers (one bedrail and one lapbelt) and eleven restraints (ten bedrails and one fallout chair with a lap belt). Staff have received training on restraint minimisation and the management of challenging behaviours.  All restraint processes including required documentation is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1"/>
        <w:gridCol w:w="1280"/>
        <w:gridCol w:w="94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14 care staff, including six caregivers, four registered nurses (RN), three enrolled nurses (EN) and one recreational coordinator,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has policies and procedures relating to informed consent and advanced directives.  Ten files reviewed included signed informed consent forms for information sharing, ADLs, mobility assistance, displaying the resident name on their door, taking of photographs, collecting health information and outings as part of the admission process and agreement.  There is a resuscitation form and process.  Resident files reviewed had completed resuscitation documentation.  There were admission agreements sighted, which were signed by the resident or nominated representative.  Discussion with ten families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every three months.  Quarterly seasonal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general manager maintains a record of all complaints, both verbal and written, by using a complaint’s register.  Four complaints made in 2016 and six complaints received in 2017 year-to-date have been reviewed with evidence of appropriate follow-up actions taken.  Documentation including follow-up letters and resolution demonstrated that complaints are being managed in accordance with guidelines set by the HDC.  Any corrective actions developed are followed-up and implemented.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clinical services manager, unit/care managers, RN’s and EN’s discuss aspects of the Code with residents and their family on admission.  Discussions relating to the Code are held during the resident/family meetings.  Thirteen residents (nine rest home and four hospital level) and six relatives (four hospital and two dementia care)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Staff have received training around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that identified as Māori living at the facility.  Māori consultation is available through the documented iwi links and Mana Whenua, which is provided through Māori staff who are employed by the service.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Policies and procedures are well established, cross referenced and reviewed regularly to ensure continuity of care.  A formal quality improvement programme has been developed, which includes identification through to sign off. There is a two-yearly in-service training programme that has been implemented and staff are supported to undertake external training.  Staff development occurs by way of education and in-service training.  Care staff are supported to complete a literacy programme and Careerforce aged care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and quality manager are both Careerforce assessors.  The general manager and the clinical services manager attend training sessions appropriate for their positions.  Services are provided at Sprott House that adhere to the Health and Disability Sector Standards.  There is an implemented quality improvement programme that includes performance monitoring.  There are implemented competencies for caregivers, enrolled nurses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policies alert staff to their responsibility to notify family/next of kin of any accident/incident that occurs.  Accident/incident forms have a section to indicate if next of kin have been informed (or not) of an accident/incident.  Twelve accident/incident forms reviewed identified family are kept informed.  Relatives interviewed stated that they are kept informed when their family member’s health status changes.  An interpreter policy and contact details of interpreters is available.  Interpreter services are used where indicated. The information pack is available in large print and is read to residents who require assistance.  An introduction to the dementia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Care Limited (Sprott House) provides rest home, hospital and dementia level care for up to 98 residents.  Seventy-three beds are dual-purpose rest home/hospital level.  The dementia care unit has 25 beds though one of the bed spaces (approved by the MoH) has not yet been converted into a resident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36 rest home residents including one resident on respite, 26 hospital residents, including one resident on a mental health contract.  There are 24 residents in the dementia care unit, including one resident on a mental health contract.  All residents were under the age related residential care (ARRC) agreement.  There were no residents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also included verifying the service as suitable to provide medical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Trust is a not-for-profit organisation governed by a board of trustees.  Sprott Care Limited is incorporated as the Trusts operating company.  Sprott House Trust and Sprott Care Limited, taken together, are a charitable institution with a continued focus on aged care. The trustees employ a general manager, who is the director of Sprott Care Limited and is responsible for the operation of the residential service and the 13 villas on-site.  The general manager attends board meetings and provides management and clinical information to the board of trustees.     </w:t>
            </w:r>
          </w:p>
          <w:p w:rsidR="00EB7645" w:rsidRPr="00BE00C7" w:rsidP="00BE00C7">
            <w:pPr>
              <w:pStyle w:val="OutcomeDescription"/>
              <w:spacing w:before="120" w:after="120"/>
              <w:rPr>
                <w:rFonts w:cs="Arial"/>
                <w:b w:val="0"/>
                <w:lang w:eastAsia="en-NZ"/>
              </w:rPr>
            </w:pPr>
            <w:r w:rsidRPr="00BE00C7">
              <w:rPr>
                <w:rFonts w:cs="Arial"/>
                <w:b w:val="0"/>
                <w:lang w:eastAsia="en-NZ"/>
              </w:rPr>
              <w:t>There is a strategic and business plan covering 2016 to 2019, which identifies the philosophy of care, mission statement and business objectives/goals and the values of the trust and the risks identified by the management team and the board.  The board of directors, general manager and management team review the strategic and business plans as required, and the quality risk management plan 2017- 2020 annually.  Quality goals for 2017 include improved information exchange through updating the facility website and introduction of an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has been with the service nine years and is supported by a clinical services manager, finance and administration manager, support services/village coordinator and a quality manager.  The clinical services manager is supported by two care managers (one role was vacant on the day of the audit), a unit manager and a lifestyle support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services manager have maintained at least eight hours annually of professional development related to managing a rest home/hospital/dementia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steps in when the general manager is absent.  The clinical services manager is supported by the quality manager, support services/village coordinator, and the finance and administration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risk management plan in place that is reviewed annually.  Quality and risk performance is reported across the facility meetings and also to the Trust Board.  Facility meetings include full facility (staff), management, quality clinical, health and safety/infection control and wing meetings.  Meeting minutes sighted evidence there is discussion around quality.  Staff interviewed (seven caregivers, three RNs and three unit/care managers) state they are well informed and have ready access to meeting minutes. General manager monthly reports to the board of trustees provide a coordinated process between service level and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accident/incident benchmarking reports completed by the quality manager that break down the data collected across the rest home, dementia and hospital units and staff incidents/accidents. Implemented external benchmarking with Healthcare Help commenced at the beginning of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Discussion regarding policy development/revision occurs at meetings.  Release of updated or new policy/procedure/audit/education occurs across the facility (sighted).  Review of policies and documentation occurs on a two-yearly basis.  There is an internal audit programme.  Audit summaries and action plans are completed where a non-compliance is identified.  Issues are reported to the appropriate committee (eg, quality).  The service is active in analysing data collected and corrective actions are required based on benchmarking outcomes.  Feedback is provided via graphs and internal benchmarking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manager/health and safety officer (non-clinical) shares the health and safety role with the clinical services manager/RN.  The health and safety officer (quality manager) has completed external health and safety training and attends the district health board (DHB) risk management group meetings.  Each wing has two health and safety representatives.  All representatives have attended health and safety training.  The health and safety committee meet three-monthly.  The meeting minutes evidence trends and analysis of accidents/incidents.  The hazard register is current.  The health and safety policies have been reviewed to reflect current legislation. Falls prevention strategies are in place that includes the analysis of falls incidents and the identification of interventions on a case-by-case basis to minimise future falls. There is an annual satisfaction survey last completed in November 2016.  Overall results report that residents and relatives are satisfied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and health and safety framework.  The service collects incident and accident data and reports monthly to the health and safety officer, clinical meetings and the three-monthly health and safety committee.  Accident/incident data, trends and corrective actions are documented in meeting minutes sighted.  Twelve accident/incident forms (five rest home, three hospital and four dementia care) were reviewed for August, September and October 2017.  All incident forms identified timely RN assessment of the resident and corrective actions to minimise resident risk.  </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had been completed for unwitnessed falls and any known head injury.  Next of kin had been notified for all incidents/accidents as per written instructions for notification of accident/incidents. The caregivers interviewed could discuss the incident reporting process.  The clinical services manager investigates reviews, and implements corrective actions as required. The general manager interviewed could describe situations that would require reporting to relevant authorities.  There has been one section 31 notification reported to HealthCERT since the last audit, in relation to a police investigation in August 2017 which is currently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nursing practising certificates and allied health professionals is current.  Ten staff files were reviewed (one quality manager, one unit manager, one care manager, two RNs, four caregivers and one recreational assistant).  All files contained relevant employment documentation including current performance appraisals and completed orientations.  The orientation programme provides new staff with relevant information for safe work practice.  Staff interviewed were able to describe the orientation process and believed new staff were adequately orientated to the service.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supported to complete a literacy programme and Careerforce aged care qualifications.  The clinical services manager and quality manager are both Careerforce assessors.  Nursing staff are supported to attend external education.  Eight out of ten RNs have completed their interRAI training with two RNs currently in the process of completing their interRAI training.  The staff training plan has been changed to monthly full study days that cover the two yearly mandatory training requirements.  Other training provided on-site includes moving and handling (physiotherapist) and medication (pharmacist).  All nursing staff, caregiver team leaders and activities personnel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14 caregivers who work in the dementia care unit have completed the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A roster provides sufficient and appropriate coverage for the effective delivery of care and support.  The general manager and the clinical services manager are on duty during the day Monday to Friday.  The clinical services manager shares the on-call requirement for clinical concerns with the lifestyle support manager, two care managers and a unit manager.  The general manager is on duty for any operational or facility concerns.  There are two qualified nurses on duty 24-hours a day, seven days a week.  Residents and relatives state there were adequate staff on duty at all times.  Staff state they feel supported by the clinical services manager and general manager who respond quickly to after-hours clinical or facility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up into three wings, the West wing, North/Rennie wing, and Duncan Lodge (dementia care)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West wing there are 32 rooms with capacity for 34 residents (two are double rooms catering for couples). There were 30 residents in total; 7 hospital and 23 rest home residents.  There is a care manager who is supported by one RN or EN on the morning, afternoon and the night shifts.  The nurses are supported by six caregivers on the morning shift, five on the afternoon shift, and two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North/Rennie wing there are 34 rooms with capacity for 39 residents (five are double rooms catering for couples). There were 32 residents in total - 18 hospital and 14 rest home residents.  There is a care manager (role currently vacant) who is supported by one RN or EN on the morning, afternoon and the night shifts.  There are six caregivers on the morning shift, five caregivers on the afternoon shift,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Duncan Lodge dementia care wing there is the potential for 25 rooms though one of the rooms has yet to be commissioned; on the day of the audit the wing was full with 24 residents. There is a unit manager (RN) who is supported by one EN on the morning shift.  The RNs available in the facility cover the afternoon and night shifts in the dementia wing.  There are five caregivers on the morning and afternoon shifts,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resident admissions that includes responsibilities, assessment processes and timeframes.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family/whānau are provided with associated information such as the Code of Consumer Rights, complaints information, advocacy, and admission agreement.  Family   members and residents interviewed stated that they had received the information pack and had received sufficient information prior to and on entry to the service.  Signed service agreements are evidenced in the resident files sampled.  The admission agreement reviewed aligns with the ARC contract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(six hospital, six dementia and eight rest home including one respite).  There are policies and procedures in place for safe medicine management that meet legislative requirements.  Medicine management complies with current medication guidelines.  Medication reconciliation of monthly robotic packs is completed by the night RN and any errors fed back to pharmacy.  Registered nurses and enrolled nurses who administer medications have been assessed for competency on an annual basis.  The service uses an electronic medication system. Education around safe medication administration has been provided.  Medications were stored safely in all units (rest home, hospital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fridges are monitored weekly and evidenced to be within acceptable range.  All eye drops and creams in medication trolleys were dated on opening.  There are no standing orders in use.  Verbal order forms are available. The main medication room with controlled drugs safe and medication fridge is in the hospital wing.  There is evidence of weekly stocktakes of controlled drugs and six-monthly pharmacy audits. There were three self-medicating residents in one unit on the day of audit.  All self-medicating residents had competencies checked and signed three monthly by the GP. The effectiveness of ‘as required’ medications is entered into the electronic medication system.  Medication charts sampled were reviewed three monthly by the attending GP.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an electronic medication system as a quality initiative.  The intent was for having a simpler, safer process for medication management. The decision to do so was driven by the desire to minimise the risk of errors and so that accurate, relevant, on-time documentation would be maintained.  The process started in February 2016 and was completed and integrated into our practice by November 2016.  The system is now fully integrated into our practice and weekly checks have ‘ironed out’ most of the post-implementation issues (e.g. correct prescribing such as indication for use for medication). These checks are ongoing.  As a result of this initiative, on-time, at-the-time documentation has improved with a lower margin for error.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provided at Sprott House are contracted to a catering company. There is a head chef/site manager with support from a second chef and kitchenhands on duty daily.  The kitchen staff have completed food safety training.  All food is prepared and cooked on the premises.  There is a six-weekly winter and summer menu that has been reviewed by a dietitian. The menu includes resident choice.  The chef receives dietary requirements forms for each new resident admission with documented nutritional needs, likes and dislikes.  Vegetarian, gluten free and modified/soft/pureed meals are provided.  Alternative meals are offered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Sandwiches and nutritious snacks are delivered to the dementia unit daily.  The kitchen is notified of any dietary changes, special requirements and any residents with weight loss.  The temperatures of refrigerators, freezers and cooked foods are monitored and recorded.  There is special equipment available for residents if required.  All food is stored appropriately.  Chemicals are stored safely.  Residents and the family members interviewed were very happy with the quality and variety of foods. The kitchen can cater for one extra resident in the dementia unit. The kitchen met requirements but required maintenance in several areas.  Plans were sighted, and renovations are planned early in the New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that occur.  This includes informing persons and referrers (as applicable) the reasons why the service has been declined.  The reason for declining service entry to potential residents is recorded and communicated to the potential resident/family/whānau.  The reason for declining would be if the client did not meet the level of care provided at the facility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an initial assessment on admission including (but not limited to); a) continence, b) pressure area risk assessment, c) nutrition d) falls risk assessment, e) pain assessment, f) behaviour assessment and monitoring as appropriate.  An interRAI assessment is undertaken within 21 days of admission and six-monthly, or earlier due to health changes for long-term residents under the ARCC.  Resident needs and supports are identified through the ongoing assessment process in consultation with the resident and significant others and form the basis of the long-term care plan. The long-term care plans reflect the outcome of the assessments. The general practitioner completes a medical admission within two working days.  All residents interviewed were satisfied with the support provided.  Assessment process and the outcomes are communicated to staff and assessment tools link to individual care plans.  Residents and families advised that they are informed and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reviewed were resident-focused and individualised.  Hospital and dementia care plans reviewed, all documented the required supports/needs to reflect the resident’s current health status.  However, in the rest home files reviewed not all interventions supported all identified needs.  Relatives and residents interviewed, confirmed they were involved in the care planning process.  Long-term care plans evidenced resident and/or relative and staff input into the development of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sighted for short-term needs and these were either resolved or transferred to the long-term care plan.  Examples sighted are cares required for wounds, infections, changes to medication, and catheter. Ten resident files reviewed identified that family were involved. There was evidence of allied healthcare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goal orientated and reviewed at six monthly intervals or when a resident's condition alters.  The RN initiates a review and if required, GP or nurse specialist consultation.  Care plans are updated to reflect intervention changes following review or change in health status as evidenced in seven of nine files sampled.  Family notifications are documented on the contact with family member record page held within the resident file.  Adequate dressing supplies were sighted.  Wound management policies and procedures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wound assessment and wound care plan (includes dressing type and evaluations on change of dressings) were in place for 15 residents (five rest home, four dementia and six hospital) and 21 wounds (twelve skin lesions, four skin tears, one ulcer and four other).  There is access to a wound nurse specialist and district nurses for advice for wound management.  Continence products are available.  The residents’ files include a urinary continence assessment, bowel management plan, and continence products used.  The RNs interviewed described the referral process and related form should they require assistance from a wound specialist or continence nurse.  Continence management in-services have been provided.  Pain assessments are completed for all residents on pain relief for new or chronic pain. The pain assessments are reviewed at least six 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management is reviewed at the resident reviews with the MDT team.  Monitoring occurs for blood pressure, weight, vital signs, blood glucose, pain, food intake and challenging behaviours.  During the tour of facility, it was noted that all staff treated residents with respect and dignity, residents and families were able to confirm this observation.  All falls are reported on the resident accident/incident form and reported to the RN and unit/care manager.  Falls risk assessment is completed on admission and reviewed at least six monthly or earlier should there be an increased falls risk.  Sprott House has a champion palliative care nurse who works closely with hospice, staff, residents and families to provide quality end of life care.  A physiotherapist referral is initiated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support manager who is a trained occupational therapist is employed full time to coordinate the activities programme for all residents.  She is supported by three activities officers who provide a separate programme for each wing.  The activities team meet weekly to plan the programme, and monthly with the clinical services manager.  There is a main programme with shared activities open to all residents (as appropriate).  Each unit has specific programme activities that are appropriate to the resident’s physical and cognitive needs.  Residents in the dementia unit have plans that include activities to manage behaviours over the 24-hour period and dementia staff provide activities when activities staff are not present.  There is one-on-one time with residents evidenced in the individual monthly activity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include an adopt-a-grandparent scheme with a local school.  Returned Services Association (RSA) members visit residents on a regular basis.  Volunteers visit in the weekends and spend time with residents. Mobility taxis are used for outings. The activity person makes contact with a resident and their family/whānau within 24 hours of admission.  Their activity care plan is developed within three weeks of admission in consultation with the resident/family/whānau and reviewed six-monthly with the long-term care plan.  Attendance sheets and individual monthly progress notes are maintained.  Feedback on the programme is received through monthly resident meetings and regular surveys.  Residents interviewed (eight rest home and four hospital) overall reported that they enjoyed the activities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RNs within three weeks of admission.  The long-term care plans reviewed were evaluated at least six monthly or earlier if there was a change in health status in five of five files sampled (one was a respite and four residents had not been at the facility for six months).  There is at least a three-monthly review by the GP.  Overall changes in health status were documented and followed up (link 1.3.5.2).  Short-term care plans sighted were evaluated and resolved or added to the long-term care plan if the problem was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Referral forms and documentation are maintained on resident files as sighted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of general waste and medical waste management.  There are approved sharps containers in use for the safe disposal of sharps.  All chemicals are labelled with manufacturer labels.  There are designated areas for storage of cleaning/laundry chemicals and chemicals in use are stored securely on the cleaner’s trolley.  Laundry and sluice rooms are locked when not in use.  Material safety datasheets are available in all key areas.  The hazard register identifies hazardous substances.  Gloves, aprons, and goggles are available in key areas for staff.  Staff receive education on chemical safety.  Interviews with caregivers described management of waste and chemicals, infection control policies and specific tasks/duties for which protective equipment is to be worn (as observed).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provides rest home, hospital and dementia care in wings within the same facility.  The service displays a current building warrant of fitness which expires on 18 July 2018.  There are several communal areas provided for both groups and individuals. There is secure access to the dementia unit with various quiet spaces for residents and families to enjoy time together including a baking corner and a secure sensory garden/courtyard.  Hot water temperatures checks are conducted and recorded monthly by the maintenance person.  Hot water temperatures are recorded in rotating locations throughout the facility monthly; where temperature were above the 45 degrees, corrective actions have been initiated.  The service utilises hoists for resident transfer, these are calibrated and have electrical checks annually (last done August 2017).  There is sufficient medical equipment to meet resident needs, including pressure relieving mattresses, shower chairs, wheelchairs, walking frames, hoists, heel protectors, transferring aids, chair scales, blood pressure machine and thermometers.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equipment has been calibrated by an authorised technician (August 2017).  Electrical equipment has been checked and tagged (August 2017 and October 2017). There is a large communal lounge with sufficient space and seating for individual and group activities, chapel, dining areas, activities lounge, a conservatory, a library and small sitting areas.  There are sufficient communal toilets adjacent to the lounge and dining areas.  Many of the resident rooms also have ensuites. There are several quiet seating nooks throughout the facility providing quiet, low stimulus areas and privacy for residents and visitors.  Residents were observed to safely mobilise throughout the facility. There is easy access to the outdoors.  The exterior is well maintained with safe paving, outdoor shaded seating, lawn and gardens.  Interviews with six caregivers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combination of single rooms with shared bathroom facilities (North wing) and several rooms throughout the facility with their own full ensuites (Duncan Lodge, Rennie wing and West wing). The Rennie wing has larger rooms that can accommodate couples. There are two double rooms that had married couples sharing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number of visitor and resident communal toilets provided is adequate.  Facilities were viewed to be kept in a clean and hygienic state.  Regular audits of the environment are completed as per the quality programme.  Residents interviewed state their privacy and dignity are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 and are sufficient to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including the additional room in the dementia unit are quite spacious and meet the assessed resident needs.  Residents can easily manoeuvre mobility aids around the bed and personal spaces.  The bedrooms are personalised.  All beds are of an appropriate height for the residents.  Caregivers interviewed report that rooms have sufficient space to allow cares to take place and staff were seen to use hoists.  Residents interviewed are very happy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 and dining rooms in each unit, a conservatory in the dementia unit which is large enough to include the additional room in the dementia unit (when this is converted to a resident room), small seating areas and a large communal activities room.  The dining areas are spacious and are easily accessible for the residents.  The furnishings and seating are appropriate for the consumer group.  Residents were seen to be moving freely both with and without assistance throughout the audit.  Residents interviewed report they can move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has documented systems for monitoring the effectiveness and compliance with the service policies and procedures.  There is a separate laundry area where all linen and personal clothing is laundered by the laundry staff.  Staff attend infection control education and there is appropriate protective clothing such as aprons and gloves available.  There are dedicated laundry and cleaning staff.  Manufacturer’s data safety sheets are available.  On a tour of the facility the carpets were noted to be clean and free from stains.  All bedrooms, hallways and communal areas were clean and tidy in appearance.  Cleaning audits are conducted.  Internal audits and resident satisfaction surveys identify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with the last fire drill occurring on 6 October 2017.  The NZ Fire Service approved the evacuation scheme on 26 March 2010.  Sprott House has a Memorandum of Understanding with St John of God and Huntleigh Home and Hospital to provide mutual assistance in the event of disaster.  Smoke alarms, sprinkler system and exit signs are in place.  A contracted service provides checking of all facility equipment including fire equipment.  Fire training, emergency evacuation and security situations are part of orientation of new staff and ongoing training.  Emergency equipment is available. The service has alternative gas facilities (BBQ and gas hobs in the kitchen)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Civil defence boxes are available in each wing (sighted) and are checked six monthly. There are four civil defence cupboards and the emergencies supplies are checked annually.  The heating is via a gas boiler.  There is food stored in the kitchen for three days.  There is more than sufficient water stored (22,000 litres) to ensure for three litres per day for three days per resident.  The staffing level provided adequate numbers of staff to facilitate safe care to rest home, dementia and hospital level residents.  First aid training has been provided for staff and there is at least one staff member on duty at all times with a first aid certificate.  There are call bells in all communal areas, toilets, bathrooms and residents rooms.  Security policies and procedures are documented and implemented by staff.  Visitors and contractors sign-in when visiting the facility.  There is a RN on-site available to all residents 24 hours per day, seven days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of the infection prevention and control (IPC) coordinator is held by the quality manager who has a bachelor of science in public health and a master of sciences in tropical medicine and has been at the service for seven years.  He is supported in this role by the clinical services manager (an RN) who has overall responsibility for the facility IPC.  The IPC team also includes two staff from each of the four wings and from housekeeping, RNs, administration, food services, recreation, support services, clinical services (a total of 18 representatives).  The IPC coordinator is a member of the CCDHB infection control team.  The IPC coordinator can access external specialist advice from GPs, laboratories and DHB IPC specialists when required.  The IPC programme is appropriate for the size and complexity of the service.  The programme is approved and reviewed annually by the coordinator and management team and external expertise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 standing agenda item at the monthly staff meetings and quality meetings (minutes viewed).  Staff are informed about IPC practises and reporting.  They can contact the IPC coordinator 24/7 if required and concerns can be written in progress notes and in the communication book.  Suspected infections are confirmed by laboratory tests and results are collated monthly by the IPC coordinator and entered in the infection register.  There is a job description for the IPC coordinator including the role and responsibilities of the position.  Infection control is part of the audit schedule and is undertaken monthly. There are policies and an infection control manual to guide staff to prevent the spread of infection.  Staff and residents are encouraged to have the flu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is the IPC coordinator.  Infection control matters are taken to all staff and quality meetings (minutes reviewed).  The IPC coordinator can access external DHB, IPC nurse specialist, laboratories, and GPs specialist advice when required.  He has the main responsibility for reviewing the IPC programme annually. The coordinator complies with the objectives of the infection control policy and works with all staff to facilitate the programme.  Staff complete annual infection control education.  Access to specialists from the DHB, laboratories and GPs is available for additional training support. The coordinator has access to all relevant resident information to undertake surveillance,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Sprott House has infection control policies and an infection control manual, which reflect current practise.  The IPC programme defines roles and responsibilities of the IPC coordinator.  The programme is appropriate for the size and complexity of the service.  Implementation of infection control practice is the responsibility of the IPC coordinator.  The IPC programme is reviewed annually by the IPC coordinator and the quality committee who can access external specialist advice to do this. Infection control policies include outbreak management, antimicrobial usage, prevention and management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the quality manager who has undertaken specialist IPC training. The IPC coordinator attends CCDHB IPC training and update sessions every three months.  All new staff receives infection control education at orientation including hand washing and preventative measures.  Annual infection control education occurs.  The training folder records the staff education and attendance.  External resources including DHB, laboratories and GPs ensure the content of the education sessions are current and reflect best practice.  Resident education occurs as part of care delivery. There is evidence of consumer and visitor education around influenza and encouragement to have the flu vaccine.  There have been no outbreaks since the previous audit, however, there is an understanding of outbreak management evidenced in RN and caregiver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quality manager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quality manager.  Definitions of infections are in place appropriate to the complexity of service provided.  Infection control data is collated monthly and reported at the quality oversight committee meetings.  The meetings include the monthly infection control report.  The surveillance of infection data assists in evaluating compliance with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linked with the quality management programme.  Results of infection control data collated is graphed and discussed at staff and wing meetings.  Internal infection control audits also assist the service in evaluating infection control needs.  There is close liaison with the GPs that advise and provide feedback/information to the service.  Systems in place are appropriate to the size and complexity of the facility.  Infection control is internally benchmarked which continually compares infection control data gathered.  Quality improvement initiatives are taken and recorded as part of continuous improvement.  Documentation covers a summary, investigation, evaluation and action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Sprott House has a restraint minimisation policy.  Restraint practices are only used where it is clinically indicated and justified, and other de-escalation strategies have been ineffective.  The policies and procedures include definitions, processes and use of enablers.  Forms include a restraint and enabler register, a restraint assessment form, a restraint and an enabler consent form and a restraint and enabler monitoring form.  At the time of the audit there were two residents with enablers (one bed rail and one lap belt) and eleven restraints (ten bed rails and one fall out chair with a lap belt).  Staff have received training on restraint minimisation and the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‘lifestyle support manager’ who is a registered occupational therapist and who has been in the role for over five years. There is a restraint coordinators job description.  The approved restraints (bed rails, lap belts and fall out chair) are documented in the restraint policy.  Restraint and consent is in consultation/partnership with the resident (as appropriate) or family member, the restraint coordinator, GP and an RN. There is provision for emergency restraint following consent from family.  Assessments identify specific interventions or strategies to try (as appropriate) before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Alternative strategies are documented on the behaviour chart of a resident with challenging behaviour.  Staff complete incident forms and report any accidents/incidents to the RN/restraint coordinator in regard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undertaken by the restraint coordinator or RN in partnership with the resident and their family and the resident’s GP.  Restraint assessments are based on information in the initial care assessment, long-term care plan, resident/family discussions, RN and care staff observations, accident or incidents, review of clinical risk assessment tools and behaviour assessments.  There is a restraint assessment and consent form, and this is completed in consultation and discussion with the resident/family and GP. Three of three resident files reviewed of residents with restraint evidenced a restraint risk assessment, consent form and three-monthly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family/whānau, the facility restraint coordinator, and the resident’s GP.  Restraint use is reviewed three monthly in the facility restraint meeting and also as part of monthly restraint register reviews.  </w:t>
            </w:r>
          </w:p>
          <w:p w:rsidR="00EB7645" w:rsidRPr="00BE00C7" w:rsidP="00BE00C7">
            <w:pPr>
              <w:pStyle w:val="OutcomeDescription"/>
              <w:spacing w:before="120" w:after="120"/>
              <w:rPr>
                <w:rFonts w:cs="Arial"/>
                <w:b w:val="0"/>
                <w:lang w:eastAsia="en-NZ"/>
              </w:rPr>
            </w:pPr>
            <w:r w:rsidRPr="00BE00C7">
              <w:rPr>
                <w:rFonts w:cs="Arial"/>
                <w:b w:val="0"/>
                <w:lang w:eastAsia="en-NZ"/>
              </w:rPr>
              <w:t>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was evidenced as being implemented.  Care plans reviewed of three of three hospital residents with restraint identified observations and monitoring.  Eleven residents who have restraints are entered in the restraint register. Two residents with enablers are entered in the enabler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are completed by the restraint coordinator at least three monthly or earlier if required.  Families are included in restraint review as part of the long-term care plan review.  Effective de-escalation strategies are reviewed by the restraint coordinator and restraint committee.  Individual restraint use is monitored and recorded by care staff. The policy clearly states the timeframes for monitoring with a minimum of two hourly checks overnight when bedrails are in situ.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three monthly as part of the medical review and six monthly as part of the long-term care plan review in consultation with the resident/family/whānau as appropriate.  Restraint usage is monitored regularly by the restraint coordinator.  Incident/accidents are reviewed by the restraint coordinator.  Corrective actions are monitored.  There is a monthly restraint coordinator report (including the hours of restraint).  Restraint is discussed at all clinical and management meetings.  Issues/concerns are discussed at the meetings (minutes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1"/>
        <w:gridCol w:w="1280"/>
        <w:gridCol w:w="3800"/>
        <w:gridCol w:w="5083"/>
        <w:gridCol w:w="1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link to interRAI assessments and other assessment tools.  Care plans also evidence integrated care.   Care plans are goal orientated and reviewed at six monthly intervals.  Seven of eight care plans reviewed were updated to reflect intervention changes following review or change in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care plan (rest home) identified the resident was on warfarin (on return from a hospital admission).  The care plan had been updated to include the medication but did not have the risks associated with this medication documented, (this was addressed on the day of audit).  One rest home resident (tracer) with a documented instance of wandering off-site did not have interventions documented for this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to manage assessed risks are updated in the resident’s care plan to support the residents identified health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6535"/>
        <w:gridCol w:w="47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Sprott House is proactive in developing and implementing quality initiatives.  All meetings include feedback on quality data where opportunities for improvement are identified.  One quality initiative included continuous improvements to North Wing environment to enhance engagement and social interaction with residents in their surroundings. They have created ‘Pod’ areas which have improved resident communication both with staff and other residents and their families. There is more opportunity for small group sessions and one-to-one interaction.  Space has been created to accommodate resident preference. Focus has changed to create a home environment rather than a clinical setting (having chairs ‘lined up’ around the lounge area.  Created a smaller dining area within the wing for the more independent residents to socialise with each other.  They provided staff education in the North wing to assist staff to focus on a sensory environment to promote person centred care and engagement. This new initiative is a ‘follow on’ from a successful initiative in their dementia unit, tailored to the needs of rest home and hospital residents in the North Wing.  On evaluation they determine; there has been an increase in positive feedback from residents and families.  Engagement of staff with residents has improved and the social interaction of residents has improved.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quality initiatives.  One of their quality goals was around identifying link nurses to oversee palliative care, wound care, and continence management.  Example; Their goal was to enhance capabilities of nursing staff when providing end of life care. They identified a champion nurse with specific interest in palliative care to support all staff in providing quality end of life care to residents. They released the registered nurse to actively work with the hospice to gain experience in palliative care nursing and interventions. The RN attends regular meetings with the Mary Potter palliative care team. Shares this information with all staff during various staff meetings to ensure best practice is maintained.  Their designated palliative care champion works across all wings when end of life cares are needed to support and educate staff and family members.  Feedback from the families has indicated that the investment has been successful at taking them through this difficult time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Sprott Care Limited - Sprott House</w:t>
    </w:r>
    <w:bookmarkEnd w:id="58"/>
    <w:r>
      <w:rPr>
        <w:rFonts w:cs="Arial"/>
        <w:sz w:val="16"/>
        <w:szCs w:val="20"/>
      </w:rPr>
      <w:tab/>
      <w:t xml:space="preserve">Date of Audit: </w:t>
    </w:r>
    <w:bookmarkStart w:id="59" w:name="AuditStartDate1"/>
    <w:r>
      <w:rPr>
        <w:rFonts w:cs="Arial"/>
        <w:sz w:val="16"/>
        <w:szCs w:val="20"/>
      </w:rPr>
      <w:t>19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