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Kaylex Care (Waipukarau) Limited - Mt Herbert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Kaylex Care (Waipukarau)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Mt Herbert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October 2017</w:t>
      </w:r>
      <w:bookmarkEnd w:id="7"/>
      <w:r w:rsidRPr="009418D4">
        <w:rPr>
          <w:rFonts w:cs="Arial"/>
        </w:rPr>
        <w:tab/>
        <w:t xml:space="preserve">End date: </w:t>
      </w:r>
      <w:bookmarkStart w:id="8" w:name="AuditEndDate"/>
      <w:r w:rsidR="00A4268A">
        <w:rPr>
          <w:rFonts w:cs="Arial"/>
        </w:rPr>
        <w:t>18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Mt Herbert House provides rest home and hospital level care for up to 42 residents. The service is operated by Kaylex Care and managed by a facility manager with support from a clinical nurse leader.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contracted allied health providers and a general practitioner. </w:t>
      </w:r>
    </w:p>
    <w:p w:rsidRPr="00A4268A">
      <w:pPr>
        <w:spacing w:before="240" w:line="276" w:lineRule="auto"/>
        <w:rPr>
          <w:rFonts w:eastAsia="Calibri"/>
        </w:rPr>
      </w:pPr>
      <w:r w:rsidRPr="00A4268A">
        <w:rPr>
          <w:rFonts w:eastAsia="Calibri"/>
        </w:rPr>
        <w:t xml:space="preserve">One area requiring improvement has been identified relating to one general practitioner’s documentation in medication charts.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interpreting services if required.   </w:t>
      </w:r>
    </w:p>
    <w:p w:rsidRPr="00A4268A">
      <w:pPr>
        <w:spacing w:before="240" w:line="276" w:lineRule="auto"/>
        <w:rPr>
          <w:rFonts w:eastAsia="Calibri"/>
        </w:rPr>
      </w:pPr>
      <w:r w:rsidRPr="00A4268A">
        <w:rPr>
          <w:rFonts w:eastAsia="Calibri"/>
        </w:rPr>
        <w:t xml:space="preserve">A complaints register is maintained with complaints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 xml:space="preserve">Staffing levels and skill mix meet the changing needs of residents. There is 24 hour nursing care available for hospital level care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within required timeframes. Registered nurses cover all shifts. A shift handover and communication book guides continuity of care. </w:t>
      </w:r>
    </w:p>
    <w:p w:rsidRPr="00A4268A" w:rsidP="00621629">
      <w:pPr>
        <w:spacing w:before="240" w:line="276" w:lineRule="auto"/>
        <w:rPr>
          <w:rFonts w:eastAsia="Calibri"/>
        </w:rPr>
      </w:pPr>
      <w:r w:rsidRPr="00A4268A">
        <w:rPr>
          <w:rFonts w:eastAsia="Calibri"/>
        </w:rPr>
        <w:t>Care plans are individualised, based on a comprehensive range of clinical information. Short term care plans are developed to manage any temporary clinical issues that arise. Files reviewed demonstrated that the care provided and needs of residents are reviewed and evaluated on a regular and timely basis. Residents and families interviewed reported being well informed and involved in the care planning and evaluation process. They all reported satisfaction with services provided.</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administered safely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Residents’ rooms are appropriate for the provision of hospital level care.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a range of policies and procedures that support the minimisation of restraint and the voluntary use of enablers.  Staff demonstrated a sound knowledge and understanding of the restraint and enabler processes.  There were no enablers in use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registered nurse who is an experienced and trained infection control coordinator, aims to prevent and manage infections.</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8"/>
        <w:gridCol w:w="1280"/>
        <w:gridCol w:w="104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formal complaints have been received since the last onsite audit. The actions taken were completed within the timeframes.  Correspondence was respectful. </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show any required follow up and improvements have been made where possible.  The facility manager is responsible for complaints management and follow up and she demonstrated an understanding of the Code. All staff interviewed also confirmed an understanding of the complaint process and what actions they are required to take in relation to complaints. There have been no complaints received from external sources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2016 family satisfaction survey, 92% of respondents indicated that they knew who to speak to if they had a concern about their relative and a similar number indicated they felt comfortable raising an issue. The facility does not conduct resident satisfaction surveys because they did not have good response rates. Instead they hold monthly residents’ meetings to which there is good attendance. Minutes were reviewed and demonstrated that residents raise issues when needed, report their satisfaction overall and people are interviewed individually if the convenor believes they may want to discuss something individually.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that they were kept well informed about any changes to their/their relative’s status, were advised in a timely way about any events and outcomes of regular and any urgent medical reviews. This was supported in a review of residents’ records.  Staff understood the principles of open disclosure, which is supported by policies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There are appropriate policies and procedures to guide staff members in accessing interpreter services, if these are required. On the day of the audit there were no residents for whom English is their second language and there were no residents who used other forms of communication (eg, New Zealand sign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plans, which are reviewed annually, outline the purpose, values, scope, direction and goals of the organisation. The documents describe annual objectives and the associated operational plans. A sample of monthly reports to the directors showed adequate information to monitor performance is reported including, emerging risks and issues, occupancy, adverse events (when relevant), maintenance and equipment and health and safety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is a registered nurse who maintains her annual practising certificate. She has been the manager at Mt Herbert House for six years and she undertakes a range of management and clinical professional development relevant to her position. Responsibilities and accountabilities are defined in a job description and individual employment agreement.  During interviews on the day of audit the facility manager demonstrated a sound knowledge of the sector, regulatory and reporting requirements. The facility manager has a financial oversight role for another aged care facility in the same group based in Fielding in the Manawatu. She provides assistance to the manager by telephone and email. Until August, the facility manager visited one day each month. Travel time between the two facilities is an hour and a quarter. Since August, the Fielding facility has had weekly visits from a human resources consultant (see standard 1.2.7) and the facility manager at Mt Herbert House is available to visit if needed.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Hawke’s Bay District Health Board (DHB) for Long Term Chronic Health Conditions, in addition to those for Aged Related Residential Care and Hospital Services. Thirty-nine residents were receiving services on the day of the audit, 20 residents were receiving rest home level care and 19 hospital level care.  Two of the hospital level care residents are under 65 and are funded by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adverse events, compliments and complaints, infections, use of restraints and enablers, quality monitoring activities, monthly resident meetings and an annual family satisfaction survey, monitoring of resident wellbeing and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improvement data (as noted above) is reported and discussed at the management team meeting, quality, health and safety and infection control meetings and the staff meetings. Staff reported their involvement in staff meetings and that they receive summarised quality improvement data at these meetings, through graphed data being available in the staff room and further information is provided in regular newsletters. Corrective actions are developed and implemented on the organisation’s quality improvement plan document, to address any identified issues. A range of meeting minutes, management reports, quality improvement plans and newsletters were reviewed. This information, when appropriate, was observed in the facility to be available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family satisfaction survey and the results of these for 2016 were reviewed. Overall, 15% of respondents rated the facility overall as good and 85% as very good. As noted (standard 1.1.13), the monthly residents’ meetings provide the opportunity for residents to provide feedback and discuss issues that are important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and the prevention and management of pressure injuries.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familiar with the processes for the identification, monitoring, review and reporting of risks and development of mitigation strategies. The risk management plan has been reviewed annually.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or near miss events on an incident / accident form. A sample of incidents forms reviewed showed these were fully completed, incidents were investigated, action plans developed and actions followed-up in a timely manner.  Adverse event data is collated, analysed and reported with seriously events being notified to the directors.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and her responsibilities for reporting.   There had been no notifications of significant events made to the Ministry of Health since the previous audit. However, on the day of the audit a notification was made in relation to a resident who had been admitted to Mt Herbert House with a pressure injury acquired at the DHB. The facility manager had not previously made this notification, assuming it would have been done by the DHB. After discussion it was considered appropriate for Mt Herbert House to send the section notification to HealthCERT to be sure that this was done. A copy of this was seen.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The directors of Kaylex Care have engaged a human resources management consultant to assist the organisation with their practice. The consultant was interviewed during the audit and they confirmed that the organisation’s processes are implemented at Mt Herbert House.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evidence of completed orientation and a performance review for new staff members by the end of the first three months of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Of the 26 care assistants currently employed, 24 have the New Zealand Qualification Authority Level 3 certificate in Health, Disability and Wellbeing to meet the requirements of the provider’s agreement with the DHB. The remaining two care assistants are in the process of completing the qualification, as are the housekeeping and kitchen staff members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Of the six registered nurses, four are trained and maintaining their annual competency requirements to undertake interRAI assessments. This includes the facility manager and clinical nurse leader. Records of interRAI competency are maintained along with other competencies to ensure that these are up to date at all times. Records reviewed demonstrated completion of the required training for staff members, all competencies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At interview with the facility manager she reported that a range of tools are utilised to achieve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staff reporting that good access to advice is available when needed.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fortnightly rosters confirmed adequate staff cover has been provided, with staff replaced in any unplanned absence.  At least one staff member on duty has a current first aid certificate and there is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In the annual family satisfaction survey 15% of respondents rated the overall care and support as good and 85% as very good.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six monthly (last done 30 June 2017)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 (The service does not have a vaccine fridge).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three monthly GP review is consistently recorded on the medicine chart.  Prescribing practices noted include the prescriber’s signature and date recorded on the commencement and discontinuation of medicines. One of the 11 medication charts reviewed did not have the resident’s allergy noted. This was corrected on the day of audit. Not all medication charts showed that the requirements for pro re nata (PRN) medicines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self-administers an inhaler.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cooks and a kitchen team, and is in line with recognised nutritional guidelines for older people.  The menu follows summer and winter patterns and has been reviewed by a qualified dietitian within the last two years (01 March 2016).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understands the requirements of the need to implement an approved food safety plan by May 2018. The kitchen staff have undertaken safe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The kitchen staff interviewed confirmed they are informed of any issues that arise related to food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provided in a professional manner to meet residents’ needs. Care staff confirmed that care was provided as outlined in the documentation. A range of equipment and resources was available, suited to the level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holding the national Certificate in Diversional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according to their desired goals and objectives as part of the formal six monthly care plan review or sooner if their ability level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The facility is very involved in joint activities with other close by facilities and they utilise community resources accordingly. For example, younger residents who are able attend set gym sessions in the community and the annual Return Service Association concert is attended. Residents and families/whānau are involved in evaluating and improving the programme through monthly residents’ meetings and satisfaction surveys. Residents interviewed confirmed they find the programme very enjoyable and that it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Individualised care plans identify that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 This was demonstrated in all residents’ file reviews and confirmed by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April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is current as confirmed in documentation reviewed.  The environment is hazard free with appropriate signage used when equipment is in use. Residents are safe and their mobility is promoted. External areas are safely maintained and are appropriate to the resident groups and setting. Residents were observed using internal and external areas safely and independently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In the 2016 family satisfaction survey, 23 % of respondents thought that the grounds and gardens were well maintained most of the time and 77% of respondents thought they were always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infections of the urinary tract, soft tissue, fungal, eye, gastro-intestinal, the upper and lower respiratory tract and skin conditions like scabies. The infection and prevention control coordinator reviews all reported infections and these are documented.  New infections and any required management plan are discussed at handover, to ensure early intervention occurs. This was confirmed in residents’ file reviews and during the observation of staff handover.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quality committee, staff, and facility manager who reports to the owner/directors.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summary report for a recent increase in chest infections related to influenza (July 2017) was reviewed and demonstrated this occurred throughout the Hawke’s Bay area at this time. The DHB portfolio manager and the gerontology nurse specialist were aware of the spike in infections during this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Mt Herbert House has policies and procedures which meet the requirements of the restraint minimisation and safe practice standards and provide guidance on the safe use of both restraints and enablers. The restraint coordinator (currently this is the clinical nurse leader)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philosophy of not using restraint and no restraints were in use on the day of the audit. There were also no residents using enablers. There is a restraint and enabler register which is maintained and the use (and lack of) is reported with other quality improvement data (see Standard 1.2.3) to the management team and to all staff members. The restraint and enabler register was reviewed and was current.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5"/>
        <w:gridCol w:w="1280"/>
        <w:gridCol w:w="6384"/>
        <w:gridCol w:w="2077"/>
        <w:gridCol w:w="17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medications recorded are signed for in a manner that complies with the frequency requested. However, not all PRN medication charted complies with medication guidelines. No medication errors have been recorded related to the PRN medication usage. All 11 medication charts reviewed had PRN medication charted. When discussed with the GP during a telephone interview, it was acknowledged that this information would be passed onto all GPs who work at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11 medication charts reviewed did not include the medication dosage range and three of these charts did not have any specific indications for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medication management documentation complies with best practice and meets legislative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Kaylex Care (Waipukarau) Limited - Mt Herbert House</w:t>
    </w:r>
    <w:bookmarkEnd w:id="58"/>
    <w:r>
      <w:rPr>
        <w:rFonts w:cs="Arial"/>
        <w:sz w:val="16"/>
        <w:szCs w:val="20"/>
      </w:rPr>
      <w:tab/>
      <w:t xml:space="preserve">Date of Audit: </w:t>
    </w:r>
    <w:bookmarkStart w:id="59" w:name="AuditStartDate1"/>
    <w:r>
      <w:rPr>
        <w:rFonts w:cs="Arial"/>
        <w:sz w:val="16"/>
        <w:szCs w:val="20"/>
      </w:rPr>
      <w:t>18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