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CSR Healthcare Limited - Heritage Remuera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CSR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October 2017</w:t>
      </w:r>
      <w:bookmarkEnd w:id="7"/>
      <w:r w:rsidRPr="009418D4">
        <w:rPr>
          <w:rFonts w:cs="Arial"/>
        </w:rPr>
        <w:tab/>
        <w:t xml:space="preserve">End date: </w:t>
      </w:r>
      <w:bookmarkStart w:id="8" w:name="AuditEndDate"/>
      <w:r w:rsidR="00A4268A">
        <w:rPr>
          <w:rFonts w:cs="Arial"/>
        </w:rPr>
        <w:t>3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as suitable to provide hospital (medical)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Remuera Rest Home and Hospital provides rest home and hospital (geriatric) levels of care for up to 35 residents.  On the day of the audit there were 33 residents and one independent boarder that receives hospitality services but not care.  </w:t>
      </w:r>
    </w:p>
    <w:p w:rsidRPr="00A4268A">
      <w:pPr>
        <w:spacing w:before="240" w:line="276" w:lineRule="auto"/>
        <w:rPr>
          <w:rFonts w:eastAsia="Calibri"/>
        </w:rPr>
      </w:pPr>
      <w:r w:rsidRPr="00A4268A">
        <w:rPr>
          <w:rFonts w:eastAsia="Calibri"/>
        </w:rPr>
        <w:t>This audit included assessing the services suitability to provide hospital (medical) services. A review of the environment, staffing and staff training, policies, equipment available, access to external support and the organisational management system demonstrated the service is suitable and able to provide hospital (medical) level of care.</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a registered nurse.  He is appropriately qualified and experienced and is supported by a team of experienced staff.  There are quality systems being implemented.  Feedback from residents and families was very positive about the care and services provided.  </w:t>
      </w:r>
    </w:p>
    <w:p w:rsidRPr="00A4268A">
      <w:pPr>
        <w:spacing w:before="240" w:line="276" w:lineRule="auto"/>
        <w:rPr>
          <w:rFonts w:eastAsia="Calibri"/>
        </w:rPr>
      </w:pPr>
      <w:r w:rsidRPr="00A4268A">
        <w:rPr>
          <w:rFonts w:eastAsia="Calibri"/>
        </w:rPr>
        <w:t xml:space="preserve">This certification audit identified that improvements are required in relation to hot water temperatures and the smoking area.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Māori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manager is a registered nurse (RN) who is on-site five days a week and is on call when not on-site.  He is supported by a team of RNs, including two designated clinical leaders.  </w:t>
      </w:r>
    </w:p>
    <w:p w:rsidRPr="00A4268A">
      <w:pPr>
        <w:spacing w:before="240" w:line="276" w:lineRule="auto"/>
        <w:rPr>
          <w:rFonts w:eastAsia="Calibri"/>
        </w:rPr>
      </w:pPr>
      <w:r w:rsidRPr="00A4268A">
        <w:rPr>
          <w:rFonts w:eastAsia="Calibri"/>
        </w:rPr>
        <w:t xml:space="preserve">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each stage of service delivery.  There is sufficient information gained through the initial support plans, specific assessments, discharge summaries and the care plans to guide staff in the safe delivery of care to residents.  The individualised care plans are goal orientated, and reviewed every six months or earlier if required.  There is input from resident/family as appropriate.  Allied health and a team approach are evident in the residents’ files reviewed.  The general practitioner reviews residents three monthly and as needed. </w:t>
      </w:r>
    </w:p>
    <w:p w:rsidRPr="00A426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Medications are managed appropriately in line with accepted guidelines.  The registered nurses and healthcare assistants who administer medications have an annual competency assessment and receive annual education.  Medication charts are reviewed three monthly by the general practitioner.</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Maintenance issues are addressed.  Chemicals are stored safely throughout the facility.  All bedrooms are single occupancy, and all but two rooms have shared ensuites.  There is sufficient space to allow the movement of residents around the facility using mobility aids.  There are several lounges and a dining area in the facility.  The internal areas are able to be ventilated and heated.  The outdoor areas are safe and easily accessible.  Staff have planned and implemented strategies for emergency management.  Emergency systems are in place in the event of a fire or external disaster including an approved emergency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During the audit there was one resident using restraint.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4"/>
        <w:gridCol w:w="1280"/>
        <w:gridCol w:w="93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The facility manager/registered nurse (RN) and six care staff interviewed (three RNs including two clinical leaders, two healthcare assistants and one recreational officer)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(three hospital and three rest home) demonstrated that advanced directives are appropriately signed for.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an admission agreement signed on or before the day of admission and consent forms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details are included in the information provided to new residents and their family/whānau during their entry to the service.  Residents and family interviewed were aware of the role of advocacy services and their right to access support.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local community groups.  For example, three residents are taken to a Communicare group meeting on Tuesdays, one respite resident was observed leaving to attend a craft group, residents attend church services, and residents attend the local pool.  One resident attends ballroom dancing on the weekends.  Residents are able to come and go from the facility as they please.  Residents who are able, regularly visit the local cafes and shops.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facility manager.  Five complaints have been lodged in 2017 (year-to-date) and were reviewed.  Complaints are being managed in accordance with HDC guidelines.  One complaint was lodged through the DHB around the care of one resident.  An action plan has been developed, which includes providing residents with a designated outdoor smoking area (link 1.4.2.6).  The facility manager has met with the DHB and the complaint is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facility manager or a clinical leader discusses aspects of the Code with residents and their family on admission.  Discussions relating to the Code are also held during the two-monthly residents’ meetings.  All seven residents (four hospital and three rest home including one resident on the younger person with a disability (YPD) contract) and three family (two rest home, one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The healthcare assistants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  This training is repeated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Links are established with a Kaumātua from the Greenlane Clinical Centre.  Rooms are blessed by the Mercy Hospice nuns following the death of a resident. The care staff interviewed reported that they value and encourage active participation and input from the family/whānau in the day-to-day care of the residents.  There was one resident living at the facility who identified as Māori.  A Māori health plan had been developed for this resident.  Also included in this resident’s file was information relating to their iwi.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an annual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six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healthcare assistants’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on-site five days a week and is supported by a team of RNs, including two clinical leaders.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Residents and family/whānau interviewed reported that they are very satisfied with the services received.  This was also confirmed in the 2017 resident/family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Physiotherapy services are provided as needed.  A van is available for regular outings.  A podiatrist visits the facility every six weeks.  Mental health services through the DHB were observed visiting residents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allows for close relationships between the staff and residents.  A recreational officer is on-site four days a week.  Healthcare assistants and volunteers assist with activities in the absence of the recreational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specific improvements have included the implementation of a resident-centred care plan that reflects a rating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Twenty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There were five residents at the facility who were unable to speak or understand English.  Families and staff are utilised in the first instance with Mandarin speaking staff available on all three shifts,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Rest Home and Hospital provides rest home and hospital (geriatric) levels of care for up to 35 residents.  Fifteen rooms are designated for rest home level of care and twenty rooms are designated as dual-purpose (hospital/rest home).  On the day of the audit there were 33 residents (20 rest home and 14 hospital).  This included nine residents on a long-term chronic condition contract (four rest home and five hospital), two residents on respite (rest home) and two residents on the young persons with disabilities (YPD) contract (rest home).  The was currently one independent boarder residing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This audit has assessed the service as suitable to provide hospital (medical)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The business plan (2017 – 2018) is regularly reviewed by the manager and the owner of the facility.  The facility manager reports that he meets regularly (as frequently as daily) with the 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RN who has been in his role for four years and has nine years of management experience in the aged care sector.  He has maintained a minimum of eight hours of professional development per year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clinical leaders/RNs who are responsible for clinical operations in the absence of the facility manager.  The owner assumes administrative responsibilities in the absence of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understood and being implemented as confirmed during interviews with the facility manager and eight staff (six care staff, one maintenance officer/cleaner, one chef).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and meet legislative requirements.  Policies have been reviewed, modified (where appropriate) and implemented.  Reviews take place two yearly or when policies are updated.  A document review schedule is in place.  New policies are discussed with staff.  This is a regular agenda item in staff meetings.  Staff are asked to sign that they have read new/revised policies (eg, skin and pressure risk prevention and management policy).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infections) and is collated and analysed.  An internal audit programme is being implemented.  Quality data and outcomes are discussed with staff in the monthly staff meetings.  Where improvements are identified, corrective actions are documented, implemented and signed off by the facility manager, however, no corrective actions were in place for hot water monitoring (link 1.4.2.4).</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reflect current legislative requirements.  Interviews were conducted with the health and safety officer who is the facility manager.  Staff health and safety training begins during their induction to the service.  Health and safety is a regular topic covered in the staff meetings.  Actual and potential risks are documented on a hazard register, which identifies risk ratings and documents actions to eliminate or minimise each risk.  A plan is implemented to orientate contractors 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intentional rounding with two-hourly checks, and challenging behaviour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Twenty accident/incident forms were reviewed.  Each event involving a resident reflected a clinical assessment and follow-up by an RN.  Neurologic observations are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statutory responsibilities in regard to essential notification with examples provided (eg, reporting grade three or higher,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(two healthcare assistants, two RNs, one chef) included evidence of the recruitment process, including reference checking, signed employment contracts and job descriptions, and completed orientation programmes.  The orientation programme provides new staff with relevant information for safe work practice that is specific to the job role.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provided for staff that meets contractual obligations.  In-service training is offered to staff every month and is linked to staff meetings.  Competencies are completed specific to worker type and include health and safety, medication/insulin, infection control, hoist training, food handling, restraint minimisation, and fire evacuation.  A register of current practising certificates for health professionals is maintained.  Three RNs, including the facility manager, have completed their interRAI training.  Two RNs have recently completed syringe driver training.  Registered nurses and caregivers have received ongoing training that relates to the provision of hospital (medical) level of care including palliative care, supporting younger residents and manual handling techniques.  Training records demonstrated that when a resident is admitted with a care need that is not familiar to staff, immediate training is given in brief form, prior to or at the time of admission and a more comprehensive training when this can be arranged.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facility manager/RN is on-site five days a week and is on-call when not available on-site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clinical leaders/RNs appointed who hold additional RN responsibilities.  One clinical leader is on-site Monday – Friday and the second clinical leader covers night shifts and weekends.  There is a minimum of one RN available 24/7.  Two RNs are rostered during the am shift on Wednesdays to cover GP rounds and interRAI assessments.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healthcare assistants available with staff extending their hours where needed.  A pool of three casual staff are available.  No agency staff is being used.  Three healthcare assistants are rostered on the am shift, seven days a week (two long shifts and one short shift) and three healthcare assistants are rostered during the pm shift (one long shift and two short shifts).  Healthcare assistant staffing is increased on Sundays to warm and serve the Sunday meals.  The clinical leader interviewed stated that additional healthcare assistant responsibilities with meals on Sundays have not impacted staffing levels because residents are often away from the facility on Sundays with family.  One RN and one healthcare assistant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officer is rostered four days a week (Monday – Thursday) from 9.00am to 2:30pm.  The maintenance staff is also responsible for cleaning the facility.  Healthcare assistants are responsible for laundry duties.  A separate cleaner is employed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healthcare assistant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manager screens all potential residents prior to entry and records all admission enquires.  Residents interviewed confirmed they received information prior to admission and had the opportunity to discuss the admission agreement with the facility manager.  The admission agreement form in use aligns with the requirements of the Aged Residential Care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admission to hospital are managed appropriately and relevant information is communicated to the DHB.  The facility uses the transfer (yellow) aged care envelope.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The medications are located in the nurses’ station and all medicines are stored securely.  Medication administration practice complied with the medication management policy, for the lunchtime medication round sighted.  There were no residents self-medicating in the facility, but one resident takes a blister pack home when on leave.  The resident has been assessed as competent to do this by the GP.  Younger residents are supported to self-medicate if appropriate.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blister pack system.  Medications are checked on arrival and any errors recorded and fed back to the supplying pharmacy.  RNs give medications to hospital residents.  Healthcare assistants are permitted to give medications to rest home residents.  Registered nurses and healthcare assistants are medication competent.  There is annual education provided.  The medication fridge is checked weekly.  Eye drops are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medication sheets held with the medication charts.  Medication administration signing sheets sampled corresponded with prescribed medications.  Controlled drugs are checked by two people and the register is checked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(six rest home and six hospital) medication charts were reviewed.  All charts were legible, up-to-date and reviewed at least three monthly by the GP. There was photo ID on each medication chart and allergy status was recorded.  ‘As required’ medications had prescribed indications for use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food is cooked on-site.  There is one head chef who works Monday to Saturday 0800 – 1430.  Healthcare assistants cover lunch, dinner and Sundays. The evening meal is prepared by the chef and the healthcare assistants heat and serve it. There is a food service manual in place to guide staff.  There is a four-weekly seasonal menu (last reviewed by a dietitian 22 May 2017).  A resident nutritional profile is developed for each resident on admission and provided to the kitchen staff. This document is reviewed at least six-monthly as part of the care plan review.  The temperatures of refrigerators, freezers and cooked foods are monitored and recorded.  There is special equipment available for residents if required.  All food is stored appropriately.  The facility has two options for residents to choose from at lunchtime.  Special diets are catered for, along with those of different cultures.  Residents interviewed were happy with the quality and variety of food.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negative feedback and a number of complaints around meal services.  In response to this, the service reviewed meals, the kitchen and meal services.  A plan was put in place to improve services. This plan continues.</w:t>
            </w:r>
          </w:p>
          <w:p w:rsidR="00EB7645" w:rsidRPr="00BE00C7" w:rsidP="00BE00C7">
            <w:pPr>
              <w:pStyle w:val="OutcomeDescription"/>
              <w:spacing w:before="120" w:after="120"/>
              <w:rPr>
                <w:rFonts w:cs="Arial"/>
                <w:b w:val="0"/>
                <w:lang w:eastAsia="en-NZ"/>
              </w:rPr>
            </w:pPr>
            <w:r w:rsidRPr="00BE00C7">
              <w:rPr>
                <w:rFonts w:cs="Arial"/>
                <w:b w:val="0"/>
                <w:lang w:eastAsia="en-NZ"/>
              </w:rPr>
              <w:t>The plan included training for staff, purchase of a bain marie, and a change to meal services. The service continues to offer two choices of main meal and dessert for the main meal at lunchtime.  The cook serves the meal directly to residents from the bain marie.  The chef interviewed stated they continue to review resident feedback weekly and alternatives are offered.  There are more Chinese options (fried rice dish is cooked daily) offered for those Chinese residents.  The weekly menu has enticing names for the meals to encourage resident appetite. The puree meals are presented attractively. Two to three different coloured vegetable options are offered.  This accompanied with additional initiatives such as high teas, toasted sandwiches, and adapting supper to the resident’s preference has resulted in increased resident satisfaction.</w:t>
            </w:r>
          </w:p>
          <w:p w:rsidR="00EB7645" w:rsidRPr="00BE00C7" w:rsidP="00BE00C7">
            <w:pPr>
              <w:pStyle w:val="OutcomeDescription"/>
              <w:spacing w:before="120" w:after="120"/>
              <w:rPr>
                <w:rFonts w:cs="Arial"/>
                <w:b w:val="0"/>
                <w:lang w:eastAsia="en-NZ"/>
              </w:rPr>
            </w:pPr>
            <w:r w:rsidRPr="00BE00C7">
              <w:rPr>
                <w:rFonts w:cs="Arial"/>
                <w:b w:val="0"/>
                <w:lang w:eastAsia="en-NZ"/>
              </w:rPr>
              <w:t>To effectively evaluate progress, the service separated meal complaints from other complaints.  There has been a marked reduction in complaints regarding meals.  Monthly meal surveys have been positive; and the satisfaction rate has improved from of 68.4% in August 2016 to 86.4 % in September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sampled indicated that all appropriate personal needs information was gathered during admission, in consultation with the resident and their relative where appropriate.  Files sampled contained appropriate assessment tools that were completed and reviewed when there was a change to a resident’s health condition.  Care plans sampled were developed based on these assessments. The interRAI assessment tool is implemented.  InterRAI assessments have been completed for all long-term residents.  InterRAI assessments had been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clearly described the support required to meet the resident’s goals and needs and identified allied health involvement when required. The respite resident had a documented plan to guide staff around ensuring all needs are met.  The interRAI assessment process informs the development of the resident’s care plan.  Residents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healthcare assistants follow the care plans and report progress against the care plan each shift at handover.  If external nursing or allied health advice is required, the RNs will initiate a referral (eg, to the district nurse or the mental health nurses).  If external medical advice is required, this will be actioned by the GP.  Staff interviewed confirmed they have access to sufficient wound supplies and continence products.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seven residents with wounds.  Two residents have pressure areas.  All wounds have been assessed, reviewed and managed within the stated timeframes.  On interview, the two RNs and the clinical leader stated that they could access the DHB wound or continence specialist nurse if they assessed that this was required.  There was evidence in files of the wound specialist referrals.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observations, wounds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officer works 20-25 hours a week Monday to Friday.  Healthcare assistants assist with activities on the weekends.  Each resident has an individual activities assessment completed on admission.  Care plans are developed from information gathered in assessment.  In all files reviewed, interventions for activities were detailed for the specific resident and were age appropriate.  The care plans reviewed had been evaluated six monthly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are a wide variety of activities offered.  The activities timetable is displayed in large print on the residents’ noticeboard.  There is a van outing with weekly trips to places of interest (visit to a local farm; walk in the winter garden of the museum; visit to the star dome).  Special events like birthdays, Father’s Day and spring are celebrated.  Kindergarten children visit and provide story telling.  Some residents attend activities of their own interest in the community.  Church services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prefer to stay in their room have one-on-one visits for discussion about topics of interest, hand massage and music.  One resident enjoys swapping movies to watch.  Each resident is free to choose whether they wish to participate in the group activities.  Participation is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needs of younger residents are met by the staff completing a detailed assessment including the residents’ interests, dreams, personality type (likes to be out in public/shy/outgoing etc.). Activities that already occur that may be of interest to the resident are discussed with the resident.  Younger residents have a lounge space where they congregate.  Community links are established with local community groups.  For example, weekly Communicare groups, church services, and residents attend the local pool.  Some younger residents assist staff with various activities and one resident takes music lessons for a student.  Residents are able to come and go from the facility as they please.  Residents who are able, regularly visit the local cafes and shops.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they are aware of the resident’s needs and interests including those related to the younger age of the resident.  The registered nurse was aware of appropriate external resources to support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the registered nurses had evaluated the long-term care plans at least six monthly or earlier if there is a change in health status.  The recreational officer evaluates the activities plan at the same time.  There were at least three-monthly reviews by the GP.  All changes in health status were documented and followed up.  The RN completing the plan signs care plan reviews.  Short-term care plans sighted were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with other medical and non-medical services.  Referral documentation is maintained on resident files.  The RNs initiate referrals to nurse specialists and allied health services.  Other specialist referrals are made by the GP.  Referrals and options for care were discussed with the family, as evidenced in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The sluice room is of an adequate standard.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(expires 25 June 2018).  There is a maintenance person employed to address the reactive and planned maintenance programme.  All medical and electrical equipment was recently serviced and/or calibrated.  Hot water temperatures are monitored, however, there is evidence of temperatures recorded above 45 degrees Celsius.  The facility has sufficient space for residents to mobilise using mobility aids.  Residents have adequate internal spaces to meet their needs.  External areas are accessible, and shade is available.  The designated smoking area is not always adhered to by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including the layout, size of rooms and the number of lounge spaces are suitable for providing hospital (medical)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to safely deliver the cares as outlined in the resident care plans. Equipment such as oxygen, catheterisation sets, syringes and syringe drivers and pressure reliving devises are on site to meet the needs of hospital (medical)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are four rooms that share ensuites, ten that have a toilet and hand basin and one with a hand basin only.  In the hospital (swing beds) there are two rooms which share a toilet and hand basin and sixteen which have a hand basin only.  There are adequate communal showers and toilets.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one large lounge and dining area and a smaller lounge area that young persons can enjoy.  These are large enough to cater for activities and these were observed taking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Healthcare assistants undertake cleaning and laundry tasks and once a week a contracted cleaner assists.  They have access to a range of chemicals, cleaning equipment and protective clothing.  The standard of the laundry and cleaning is monitored through the internal audit programme.  Residents interviewed were satisfied with the standard of the laundry and cleaning in the facility.  Cleaning trollies and chemicals are stored safely and securely.  Safety datasheets are available.  Laundry is completed off-site with only some personal laundry being done on-site.  The laundry is small but adequate and is divided into a ‘dirty’ and ‘clean’ area.  There is a cleaning and laundry manual.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19 May 2017. There is a New Zealand Fire Service approved evacuation scheme. 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monthly by maintenance.</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available 24 hours a day, seven days a week with a current first aid/CPR certificate.  All staff are required to complete their first aid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electric panel heaters in resident rooms, communal areas and hallways.  All rooms have external windows that open allowing plenty of natural sunlight and ventilation (link 1.4.2.6).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Rest Home has an established infection control programme.  The infection control programme has been reviewed annually.  The infection control programme, its content and detail, is appropriate for the size, complexity and degree of risk associated with the service.  It is linked into the incident reporting system.  A clinical leader is the infection control coordinator.  The infection control coordinator has support from all staff including the GP.  Internal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coordinator and IC team (comprising all staff) have good external support from the GP and IC team at the DHB.  Infection prevention and control is part of staff orientation.  Hand washing facilities are available throughout the facility and hand sanitiser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Rest Home has infection control policies and procedures appropriate for the size and complexity of the service. 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and has completed a Career Force infection control course.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monthly meetings.  If there is an emergent issue, it is acted upon in a timely manner.  Reports are easily accessible to the facility manager.  Overall infection rates are low and there has been no outbreak since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One resident was using a restraint and no enablers were in use.  The facility has environmental restraint in place, which affects 18 residents.  The entrance door is kept locked with the code to exit placed in a visible location.  Written consent has been obtained for those (18) residents who are unable to freely exit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The healthcare assistants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is in place.  Restraint minimisation policies and procedures describe approved restraints including environmental restraint.  A clinical leader/RN is the designated restraint coordinator.  He is knowledgeable regarding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 restraint assessment tool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(rest home level) resident’s file where restraint was being used was reviewed (note: this resident is currently being assessed for hospital level of care).  The file included a restraint assessment, which included the identification of any risks associated with the use of a lap belt as a restraint.  Restraint use was linked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Files sighted for residents that are environmentally restrained included identification of the risks of the environmental restraint within the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any residents using a restraint (or enabler), and the type of restraint used (including environmental restraint).  The restraint assessment reviewed identified that restraint is being used only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residents while on restraint (other than environmental restraint where this is not indicated), is documented.  The resident using the restraint (lap belt) is being monitored every two hours while up in a chair. Note: the patient was last in a chair on 6 September 2017.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three-monthly by the restraint coordinator, meeting requirements of the standard.  Restraint use is discussed in the relevant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as evidenced in the document control for restraint policies and procedures, in the meeting minutes and in discussions with the unit manager and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7"/>
        <w:gridCol w:w="1280"/>
        <w:gridCol w:w="2692"/>
        <w:gridCol w:w="3682"/>
        <w:gridCol w:w="3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monitors hot water temperatures, however, hot water temperatures recorded for resident rooms were documented above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records reviewed (of random resident room temperatures taken) evidenced two to three per month were recorded above 45 degrees Celsius.  There were no corrective action plans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are managed within 40-45 degrees Celsius in all resident rooms and that there are corrective action plans in place where temperatures are outside the accepted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accessible outdoor areas and a designated smoking area for residents. However, the designated smoking area is not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a resident was observed to be smoking under the open window of the main lounge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a designated smoking area is adhered to for comfort of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CSR Healthcare Limited - Heritage Remuera Rest Home</w:t>
    </w:r>
    <w:bookmarkEnd w:id="58"/>
    <w:r>
      <w:rPr>
        <w:rFonts w:cs="Arial"/>
        <w:sz w:val="16"/>
        <w:szCs w:val="20"/>
      </w:rPr>
      <w:tab/>
      <w:t xml:space="preserve">Date of Audit: </w:t>
    </w:r>
    <w:bookmarkStart w:id="59" w:name="AuditStartDate1"/>
    <w:r>
      <w:rPr>
        <w:rFonts w:cs="Arial"/>
        <w:sz w:val="16"/>
        <w:szCs w:val="20"/>
      </w:rPr>
      <w:t>2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