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Servces NZ Limited - Tasman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Tasman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October 2017</w:t>
      </w:r>
      <w:bookmarkEnd w:id="7"/>
      <w:r w:rsidRPr="009418D4">
        <w:rPr>
          <w:rFonts w:cs="Arial"/>
        </w:rPr>
        <w:tab/>
        <w:t xml:space="preserve">End date: </w:t>
      </w:r>
      <w:bookmarkStart w:id="8" w:name="AuditEndDate"/>
      <w:r w:rsidR="00A4268A">
        <w:rPr>
          <w:rFonts w:cs="Arial"/>
        </w:rPr>
        <w:t>5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Tasman Care Home is part of the Bupa group. The service is certified to provide rest home and hospital level care for up to 72 residents. On the day of audit there were 70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The care home manager has been in the role since July 2016.  He is supported by a clinical manager who has been in the position for two months.</w:t>
      </w:r>
    </w:p>
    <w:p w:rsidRPr="00A4268A">
      <w:pPr>
        <w:spacing w:before="240" w:line="276" w:lineRule="auto"/>
        <w:rPr>
          <w:rFonts w:eastAsia="Calibri"/>
        </w:rPr>
      </w:pPr>
      <w:r w:rsidRPr="00A4268A">
        <w:rPr>
          <w:rFonts w:eastAsia="Calibri"/>
        </w:rPr>
        <w:t xml:space="preserve">There are quality systems and processes being implemented that are structured to provide appropriate quality care for people who use the service. Implementation is supported through the Bupa quality and risk management programme that is individualised to Tasman Care Home.  Quality initiatives are being implemented, which provide evidence of improved services for residents. There is an orientation and in-service training programme in place that provides staff with appropriate knowledge and skills to deliver care and support. </w:t>
      </w:r>
    </w:p>
    <w:p w:rsidRPr="00A4268A">
      <w:pPr>
        <w:spacing w:before="240" w:line="276" w:lineRule="auto"/>
        <w:rPr>
          <w:rFonts w:eastAsia="Calibri"/>
        </w:rPr>
      </w:pPr>
      <w:r w:rsidRPr="00A4268A">
        <w:rPr>
          <w:rFonts w:eastAsia="Calibri"/>
        </w:rPr>
        <w:t>A continuous improvement has been awarded around implementation of quality goals.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Tasman Care Home endeavours to ensure that care is provided in a way that focuses on the individual, values residents' quality of life and maintains their privacy and choice.  Staff demonstrate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There is evidence that residents and family are kept informed. The rights of the resident and/or their family/whānau to make a complaint is understood, respected and upheld by the service.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care home manager and clinical manager are responsible for the day-to-day operations of the facility.  Goals are documented for the service with evidence of annual reviews.  Tasman Care Home is implementing the organisational quality and risk management system that supports the provision of clinical care.  Key components of the quality management system link to a number of meetings including quality meetings.  Quality and risk performance is reported across the facility meetings and to the organisation's management team.  Interviews with staff and review of meeting minutes/quality action forms/toolbox talks, demonstrated a culture of quality improvements.  An annual resident/relative satisfaction survey is completed and there are regular resident/relative newsletters.  Human resources are managed in accordance with good employment practice.  An orientation programme is in place for new staff.  Ongoing education and training for staff is in place.  The staffing levels meet the needs of residents.  Registered nursing cover is provided 24 hours a day, seven days a week.</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The care plans are resident, and goal orientated and reviewed every six months or earlier if required, with input from the resident/family as appropriate.  Files sampled identified integration of allied health and a team approach is evident in the overall resident file.  There is a review by the general practitioner at least every three months.  Two activities staff implement the activity programme for the facility. There are policies and procedures to guide staff in safe administration of medication.  Medication charts are reviewed three monthly by the general practitioner.  Residents' food preferences and dietary requirements are identified on admission and all meals are cooked on-site.  This includes consideration of any particular dietary preferences or needs.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an approved evacuation scheme and emergency supplies for at least three days.  At least one first aid trained staff member is on duty at all times.  There are waste management policies and procedures for the safe disposal of waste and hazardous substances including sharps.  Chemicals are labelled and there is appropriate protective equipment and clothing for staff.  The building has a current building warrant of fitness.  Each resident room has either a shared ensuite or single ensuite.  All ensuites throughout the facility have been designed for hospital level care and allows for the use of mobility equipment.  There is a large open plan lounge/dining area on each floor.  Appropriate training, information, and equipment for responding to emergencies is provided at induction and is included in the annual training programme.  The call bell system is available in all areas with visual display panels.  There is one external courtyard/garden area and two floors have covered decks.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At the time of the audit, the service had one resident using a restraint and no residents with an enabler.   Staff have been provided with training around restraint minimisation.  Assessed risks are documented in care plans.  Ongoing restraint assessments, monitoring and evaluation occurs.  The service and organisation regularly review restraint use and strive to minimise the use of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(clinical manager)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6"/>
        <w:gridCol w:w="1280"/>
        <w:gridCol w:w="94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ten care staff (four caregivers, four registered nurses (RN), one activities coordinator and one activities assistant),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and resuscitation policy includes responsibilities and procedures for staff.  Informed consent information is provided to residents and their families on admission. This is also discussed with residents and their families during the admission process and at resident reviews.  Completed resuscitation forms were evident on all resident files reviewed.  There is evidence of general practitioner (GP) and family discussion regarding a clinically not indicated resuscitation status.  General consent forms were evident on files reviewed.  Discussions with staff confirmed that they are familiar with the requirements to obtain informed consent for daily cares.  Enduring power of attorney evidence is sought prior to admission, medical competence assessment for activation EPOA is obtained, and both are kept in the resident’s file.  Caregivers interviewed were familiar with the code of rights and informed consent and they described how they implement choice and consent on a daily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meetings are held monthly and relative meetings bi-monthly.  Regular newsletters are provided to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Complaints forms are in a visible location at the entrance to the facility.  The care home manager maintains a record of all complaints, both verbal and written, by using a complaint’s register. Thirteen complaints were made in 2016 and 16 complaints received in 2017 year-to-date.  All complaints reviewed had documented evidence of appropriate follow-up actions taken.  Documentation including follow-up letters and resolution, demonstrates that complaints are being managed in accordance with guidelines set by the HDC.  Any corrective actions developed have been followed-up and implemented.  Discussions with residents and relatives confirmed they were provided with information on complaints and complaints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care home manager, clinical manager and RNs discuss aspects of the Code with residents and their family on admission.  Discussions relating to the Code are held during the resident/family meetings.  Nine residents (four rest home and five hospital level) and two relatives (one rest home and one hospital level) interviewed, report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received training in July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At the time of the audit there was one resident that identified as Māori living at the facility.  Māori consultation is available through the documented Iwi links and Māori staff who are employed by the service.  Staff receive education on cultural awareness during their induction to the service and as a regular in-service topic, last occurring in June 2017.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A house general practitioner (GP) visits the facility twice a week.  The service receives support from the district health board (DHB).  Physiotherapy services are provided on-site, eight hours per week.  The service has a physiotherapy assistant that works 40 hours per week.  There is a regular in-service education and training programme for staff.  A podiatrist is on-site every six-weeks.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established benchmarking groups for rest home, hospital, dementia, psychogeriatric/mental health services. Tasman Care Home is benchmarked against the rest home and hospital data.  If the results are above the benchmark, a corrective action plan is developed by the service.  All Bupa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w:t>
            </w:r>
          </w:p>
          <w:p w:rsidR="00EB7645" w:rsidRPr="00BE00C7" w:rsidP="00BE00C7">
            <w:pPr>
              <w:pStyle w:val="OutcomeDescription"/>
              <w:spacing w:before="120" w:after="120"/>
              <w:rPr>
                <w:rFonts w:cs="Arial"/>
                <w:b w:val="0"/>
                <w:lang w:eastAsia="en-NZ"/>
              </w:rPr>
            </w:pPr>
            <w:r w:rsidRPr="00BE00C7">
              <w:rPr>
                <w:rFonts w:cs="Arial"/>
                <w:b w:val="0"/>
                <w:lang w:eastAsia="en-NZ"/>
              </w:rPr>
              <w:t>Seven of nine RN’s have completed interRAI training. One has recently commenced training.  One RN is a qualified Career Force assessor and Level 3 PDRP proficient.</w:t>
            </w:r>
          </w:p>
          <w:p w:rsidR="00EB7645" w:rsidRPr="00BE00C7" w:rsidP="00BE00C7">
            <w:pPr>
              <w:pStyle w:val="OutcomeDescription"/>
              <w:spacing w:before="120" w:after="120"/>
              <w:rPr>
                <w:rFonts w:cs="Arial"/>
                <w:b w:val="0"/>
                <w:lang w:eastAsia="en-NZ"/>
              </w:rPr>
            </w:pPr>
            <w:r w:rsidRPr="00BE00C7">
              <w:rPr>
                <w:rFonts w:cs="Arial"/>
                <w:b w:val="0"/>
                <w:lang w:eastAsia="en-NZ"/>
              </w:rPr>
              <w:t>In 2017, they received positive feedback from their Customer Satisfaction Survey. They attained a Net Promoter Score of +48, one of the best in the Bupa group. Overall satisfaction was an excellent rating-54%, and a Good rating 42%.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Twelve accident/incident forms reviewed from September 2017,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The information pack is available in large print and is read to residents who require assistance.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Tasman Care Home is a Bupa residential care facility.  The service is certified to provide rest home and hospital (geriatric and medical) level care.  There are 72 dual-purpose beds located across three levels in the care facility.  At the time of the audit there were 70 residents, 28 rest home level residents and 42 hospital) level residents.  One hospital level resident was on respite and one hospital level resident was on the interim care scheme district heath board (DHB) contract.  Level one, included 24 of 24 residents, (21 rest home and three hospital residents), level two, included 23 of 24 residents, (three rest home and 20 hospital level residents) and level three, included 23 of 24 residents, (four rest home level and 19 hospital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quality/health &amp; safety goals for 2017 for the facility have been determined, which link to the overarching Bupa strategic plan.  Tasman Care Home is part of the Northern One group.  The operations manager teleconferences with the managers from the region fortnightly to discuss the organisational goals and their progress towards these.  A monthly report is prepared by the care home manager and sent to the operations manager and the Bupa continuous service improvements (CSI) team on the progress and actions that have been taken to achieve the Tasman Care Home quality goals.  The operations manager completes a report to the director of care homes and rehabilitation.</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at Tasman Care Home has been in his role since July 2016.  He has extensive experience in managerial roles.  He is supported by a clinical manager who has worked at Tasman Care Home since July 2016 and in the clinical manger position for two months.  Staff spoke positively about the support/direction and management of the current management team.  The operations manager supports the management team and was present during the audit along with a relieving care home manager.</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maintained over eight hours annually of professional development activities related to managing an aged care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or the relieving care home manager steps in when the care home manager is absent.  The operations manager who visits regularly supports the clinical manager and relieving care home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Tasman Care Home has a quality and risk management system that supports the provision of clinical care and support.  Bupa has systematically been rolling out an electronic incident reporting system (Riskman) throughout the care homes.  By the end of October 2017 Riskman will be implemented in all the care homes nationally.  Quality and risk data results are discussed in the quality/staff meetings.  An annual internal audit schedule was sighted for the service with evidence of internal audits occurring as per the audit schedule.  Corrective actions are established, implemented and are signed off when completed.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goals are established and regularly reviewed.  Risk management, hazard control and emergency policies and procedures are being implemented and are monitored by the health and safety committee.  Hazard identification forms and a hazard register are in place.  There are procedures to guide staff in managing clinical and non-clinical emergencies.  All new staff and contractors undergo a health and safety orientation programme.  An employee health and safety programme (Smile) is in place, which is linked to the overarching Bupa National Health and Safety Plan.  Falls prevention strategies are in place that includes the analysis of falls incidents, including increasing staff at high risk falls times at hospital level care and the identification of interventions on a case by case basis to minimise future falls.  There was an annual resident/relative satisfaction survey completed in June 2017. The overall satisfaction rate for 2017 resident/relative satisfaction survey was 96%.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Incident/accident data is linked to the organisation's quality and risk management programme and is used for comparative purposes.  Twelve accident/incident forms were reviewed.  Each event involving a resident reflected a clinical assessment and follow-up by a registered nurse.  Neurological observations were completed for resident falls reviewed that resulted in a potential head injury.  Incidents are benchmarked and analysed for trends.  The managers were aware of their requirement to notify relevant authorities in relation to essential notifications.  One section 31 notification was completed for a stage four pressure injury in 2017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(one clinical manager, one unit-coordinator, one RN, two caregivers, one kitchen manager, one activities coordinator and one maintenance officer) reviewed, evidenced implementation of the recruitment process, employment contracts, completed orientation, and annual performance appraisals.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orientation programme is developed specifically to worker type (e.g., RN, support staff) and includes documented competencies.  The caregivers when newly employed, complete an orientation booklet that has been aligned with foundation skills unit standards.  On completion of this orientation, they have effectively attained their first national certificates.  From this, they are then able to continue with Core Competencies Level 3, unit standards.  These align with Bupa policy and procedures.  Eighty four percent of the total staff have attained at least one Bupa Personal Best certificate.  A total of 78% of caregivers have attained a Careerforce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for 2017.  Initiatives were introduced to improve the number of education sessions and the number of staff attendance.  Staff interviewed confirmed that there is sufficient training provided and that the sessions are at suitable times.  Opportunistic education is provided via toolbox talks.  There are eleven RNs (including the clinical manager and unit coordinator) and seven have completed interRAI training with one currently in progress of completing.  Core competencies are completed annually, and a record of completion is maintained (signed competency questionnaires sighted in reviewed files).  There are a number of implemented competencies for registered nurses including insulin administration, moving &amp; handling, nebuliser, oxygen administration, PEG tube care/feeds, restraint, wound management, syringe driver and medication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includes skill mixes.  Tasman Care Home has a four-weekly roster in place which ensures there are adequate staffing levels to meet the acuity and safety needs of the residents.  The care home manager and clinical manager are both full time and available during weekdays.  The care home manager is on-call after hours for any organisational concerns and the unit coordinator and a senior RN share the on-call for any clinical issues.  A model of nursing care and caregiver roster was introduced to ensure staff have a greater level of security of hours whilst allowing the roster to be responsive to occupancy.  Adequate RN cover is provided 24 hours a day, seven days a week.  Sufficient numbers of caregivers support the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divided into three levels of 24 beds.  On level one (24 residents - 21 rest home and three hospital residents), there is one RN on duty on the morning and afternoon shifts.  There are also two caregivers on duty on the morning and afternoon shifts, and one on the night shift.  On level two (23 residents, - three rest home and 20 hospital level residents), there is one RN is on duty on the morning and afternoon shifts, and one on the night shift.  There are three caregivers on duty on the morning and afternoon shifts, and one on the night shift.  On level three (23 residents, -  four rest home level and 19 hospital level residents), there is one RN on duty in the morning and afternoon shifts, and one on the night shift.  There are four caregivers on duty in the morning, three in the afternoon and one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that staffing was sufficient.  Residents and relatives interviewed confirmed bells were answered in a timely manner and staffing was sufficient.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needs are assessed prior to entry by NASC and on entry to the service.  The service communicates with needs assessors and other appropriate agencies prior to the resident’s admission regarding the level of care requirements.  The care home manager facilitates this, and the required information related to entry to the service documented by the registered nurse.  Residents and families interviewed stated they received an information pack at entry and were able to speak with the manager if they had any questions regarding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There is an admission policy, a resident admission procedure and a documented procedure for respite resident admission.  The service provides services under the interim care scheme where residents enter the service for short-term stay after discharge from the local hospital.  One (interim care scheme) resident file reviewed showed that care requirements were documented in the resident’s file. Nine resident files (five hospital including one interim care, one respite and four rest home were reviewed).  All files sampled had signed service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two weekly robotic packs.  Medication charts are electronic.  Staff sign for the administration of medications on the electronic administration record.  There is a signed agreement with the pharmacy.  Robotic medications are checked on arrival and any pharmacy errors recorded are fed back to the supplying pharmacy.  There is a list of standing-order medications approved by the GP.  Registered nurses (on all three levels) and medication competent care staff are responsible for medication administration.  Competency tests are completed annually.  Registered nurses have completed syringe driver competency.  Medication error reporting occurs, and staff completed medication management training. </w:t>
            </w:r>
          </w:p>
          <w:p w:rsidR="00EB7645" w:rsidRPr="00BE00C7" w:rsidP="00BE00C7">
            <w:pPr>
              <w:pStyle w:val="OutcomeDescription"/>
              <w:spacing w:before="120" w:after="120"/>
              <w:rPr>
                <w:rFonts w:cs="Arial"/>
                <w:b w:val="0"/>
                <w:lang w:eastAsia="en-NZ"/>
              </w:rPr>
            </w:pPr>
            <w:r w:rsidRPr="00BE00C7">
              <w:rPr>
                <w:rFonts w:cs="Arial"/>
                <w:b w:val="0"/>
                <w:lang w:eastAsia="en-NZ"/>
              </w:rPr>
              <w:t>Medication policies align with accepted guidelines.  Medications are stored in locked trolleys on each of the three levels.  Controlled drug checks are completed weekly.  There were three residents self-medicating at the time of the audit.  Residents’ medicine competencies were completed, and medication administration records were maintained.  Medication profiles are legible, up-to-date and reviewed at least three monthly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manager/chef oversees food provision.  He is supported by two cooks and two kitchen assistants.  All staff have completed food safety training.  There is a four-weekly rotating summer and winter menu.  The menu has been reviewed and approved by an external dietitian at organisational level.  All food is cooked on-site and delivered to rest home, hospital residents and serviced apartments via bain maries.  Each floor has a locked kitchenette that has a servery out to the dining areas.  Each kitchenette includes a servery area, fridge and dishwasher.  Food is transported from the main kitchen to each kitchenette via a service lift.  Kitchen fridge, food and freezer temperatures are monitored and documented daily.  A cleaning schedule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Nutrition assessments are completed, and weight monitoring occurs.  Resident files reviewed included dietitian input.  The residents’ nutritional profiles are communicated to the kitchen and the kitchen manager/chef interviewed was aware of residents’ dietary requirements.  Special equipment such as 'lipped plates' and built-up spoons are available as required.  The kitchen caters for special diets and textures and accommodates cultural preferences (Korean food is cooked daily).  The kitchen manager/chef seeks individual feedback from residents at meal time and alternatives are offered.  Feedback is also via resident meetings and annual surveys.  Residents and families interviewed were very happy with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policy in place regarding the process for declining entry.  Consumers are declined entry when there are no beds available or, if the person has health needs that are not able to be provided by the facility.  If a potential admission was declined entry, the consumer and where appropriate their family/whānau of choice, is informed of the reason for the decline and provided with other options where they can access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initial nursing assessment and care plan is completed in all files sampled.  Personal needs, outcomes and goals of residents are identified.  Resident files sampled demonstrated that a range of assessment tools (nursing risk assessments and interRAI) were completed in resident files and reviewed at least six-monthly including (but not limited to); falls, pressure injuries and continence.  Nutrition and pain are assessed on admission and ‘as needed’ and weights and general observations are monitored on a weekly to monthly basis dependant on needs.  Assessment process and the outcomes are communicated to staff at shift handovers, via progress notes, initial assessment and care plans.  Residents and families interviewed stated they were informed and involved in the assessment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individually developed with the resident, and family/whānau involvement is included where appropriate.  All nine care plans reviewed were evidenced to be up-to-date.  All long-term care plans had an individualised care plan that covers all assessed needs.  The respite and interim care files reviewed included regularly updated short stay care plans.  Specific resident medical needs were also covered in care plans reviewed. Long-term care plans demonstrated service integration.  Assessments and care plans are comprehensive and include input from allied health including dietitians, DHB wound nurse specialist, physiotherapy and podiatry.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 documentation that reflect resident needs.  In files sampled wound care plans, pressure injury prevention, diabetes specific plans, falls prevention, nutrition management and pain management plans were evident.  The use of short-term care plans was evident.  Where resident’s needs changed the LTCP was updated.  The care being provided is consistent with the needs of residents, this is evidenced by discussions with residents, family and staff.  The GP interviewed stated the facility immediately applied advice regarding changes in care and was happy with the quality of care provided.  There is evidence of referrals to specialist services such as podiatry, physiotherapy, dietitian and DHB wound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  Specialist continence advice is available as needed and this could be described.  Wound assessment and wound management plans were in place for twelve residents with wounds.  Two residents have pressure injuries.  All wounds have been assessed, reviewed and managed within the stated timeframes.  On interview, the four RNs and the clinical manager stated that they could access the DHB wound or continence specialist nurse if they assessed that this was required.  There is evidence in files of the wound specialist referrals.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activities coordinator (a qualified diversional therapist) and an activities assistant.  The activities coordinator develops the activities programme and each resident receives a copy of the monthly plan. The plan is easy to read and printed in large type to assist those residents who are visually impaired.  Residents from any area can attend any of the activities offered.  Activities are planned that are appropriate to the functional capabilities of residents.  For those residents who choose not to or are unable to participate, one-on-ones are provided which include hand massage, talks and music.  Each resident has an individual activities assessment completed on admission.  Care plans are developed from information gathered in assessment.  In all files reviewed interventions for activities were detailed for the specific resident and were age appropriate.  The care plans reviewed had been evaluated six monthly at the same time as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Activities are offered on all three levels of the home and include two activities before lunch and one after lunch.  There are outings weekly for each area, entertainment and a daily exercise programme.  The PT assistant provides two ‘chair pedalling’ sessions a week and includes those residents who at risk of falls.  School children and kindergarten children visit.  There is pet therapy.  There are monthly ‘tool box’ sessions with support and resources provided by head office.  Staff and residents are preparing for ‘Tasman’s got talent’.  Residents choose ‘staff of the month’ and enjoy celebrating a monthly theme.  Some residents attend activities in the community.  Residents fed back via resident meetings in January 2017 that they wanted more activities.  At the request of residents, the facility has joined ‘Waitakere Sports’ where they host or visit to provide events. This has become part of the programme and every fortnight up to nine residents attend.  All residents and families interviewed stated they were happy with the activities available and are given a choice regarding attendance.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reviewed and evaluated by the RNs six-monthly, or when changes to care occur.  More frequent reviews were undertaken as residents’ care needs changed or after implementation of short-term care planning.  Short-term care plans reviewed included wound care, infection and mobility.  All short-term care plans reviewed, evidenced evaluation of the interventions and were signed and dated by the RN when issues had been resolved.  Care staff interviewed stated they were informed of any changes to resident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forms and documentation are maintained on resident files. There is information available pre-admission and in the admission documentation on the health and disability code of rights, advocacy, health practitioners code of conduct and informed consent.  The service has a contract to provide interim care.  The RNs initiate referrals to nurse specialists and allied health services.  Other specialist referrals are made by the GPs.  Referrals and options for care were discussed with the family, as evidenced in medical notes.  Follow-up occurs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the management of waste and hazardous substances.  There is a spill kit available for the facility.  All accidents/incidents are required to be reported on the accident report form, which is in turn investigated by the manager and reported to the Bupa health and safety coordinator.  Material safety datasheets and correct PPE are available in the sluice rooms on each floor.  Each sluice room on each floor has a sanitiser.  Sharps containers are kept in the treatment room on each floor.  A hazard register identifies hazardous substances and staff indicated a clear understanding of processes and protocols.  Gloves, aprons and goggles are available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Tasman Care Home has a current building warrant of fitness (expires 16 June 2018).  Reactive and preventative maintenance is documented and implemented.  Fire equipment checks are conducted by an external fire safety contractor.  The maintenance person is currently in the process of orientation and is available from Monday to Friday.  External contractors are engaged to complete work as required.  A sample of hot water temperatures are taken monthly, and these are maintained at (or just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facility's amenities, fixtures, equipment and furniture are appropriate for the level of service contracted.  There is sufficient space to allow residents to move around the facility freely.  The hallways have handrails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and all have full ensuites.  External areas and garden areas are maintained and well presented.  Level paths to the outside areas provide safe access for residents and visitors.  Pathways are clear and well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three levels have a mobility toilet near the lounge.  Each resident room has either a shared ensuite or single ensuite.  All ensuites throughout the facility have been designed for hospital level care and allows for the use of mobility equipment.  Shared ensuites have locks and green/red lights to identify whether or not it is occupied.  Staff can open these in an emergency, if necessary.  There is a mobility bathroom with a shower bed on each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on all three levels are large and allow care to be provided and for the safe use and manoeuvring of mobility aids.  Mobility aids can be managed in ensuites and communal toilets/bathrooms in all areas.  Residents requiring transportation between rooms or services can be moved from their room by stretcher, lazy boy or wheelchair.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plan lounge/dining area on each level.  The facility has a whānau room and a small library that can be used by relatives and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around management of laundry and cleaning services.  The laundry service is completed off-site (daily) at another Bupa facility.  There are separate areas for storage of clean and dirty laundry. There are dedicated cleaning staff.  Each floor has a sluice room.  Cleaning and laundry services are monitored and audited for effectiveness.  Chemicals are stored securely.  Staff received training around chemical safety.  Residents interviewed stated they were happy with the laundry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emergency/disaster plans in place to guide staff in managing emergencies and disasters.  Emergencies, first aid and CPR are included in the mandatory in-service programme.  At least one staff member is on duty at all times with a current first aid certificate.  The facility has an approved fire evacuation scheme dated 30 May 2014.  Fire evacuation drills take place every six months, with the last fire drill occurring on 6 September 2017.  Smoke alarms, sprinkler system and exit signs are in place.  The service has alternative gas facilities for cooking in the event of a power failure, with a backup system for emergency lighting and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There are civil defence emergency/disaster wheelie bins on each level of the building.  Pandemic/outbreak supplies are available. There is sufficient water stored to ensure for three litres per day for three days per resident.  Call bells are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  Access by public is limited to the main entrance.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Tasman Care Home is appropriately heated and ventilated.  There are ceiling heaters in resident rooms and ceiling heat pumps in hallways and lounge areas.  There are heat control panels in individual rooms.  There is plenty of natural light in the new rooms and all have windows.  The maintenance person monitors room temperature, ensuring that an even and comfortable temperature is maintained.  Tasman Care Home is a smoke free facility.  No staff, residents and visitors are allowed to smoke in the facility or Tasman Care Home grounds.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 infection control (IC) programme is implemented and has been linked to the quality programme.  There is a job description for the IC coordinator and clearly defined guidelines.  The infection control committee is active and IC matters discussed at the staff and quality meetings.  The IC programme is reviewed annually at the Bupa office.  The facility has developed links with the GP, local laboratory and public health authorities.  IC audits have been conducted and education has been provided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Tasman Care Home.  The infection control committee is made up of a cross section of staff from all areas of the service and meet two-monthly.  External resources and support are available when required.  The IC coordinator is supported by the Bupa office through the regional IC group.  Infection prevention and control is part of staff orientation and induction.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at least two-yearly, by Bupa.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infection control coordinator and he is responsible for coordinating/providing education and training to staff.  He completed IC training in August 2017, and is suitably skilled and trained to manage infection prevention and control matters.  He facilitates IC training for all staff, and staff interviewed confirmed current knowledge around IC practices.  There have been no outbreaks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package for new staff includes specific training around hand washing and standard precautions.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Internal infection control audits also assist the service in evaluating infection control needs.  There is close liaison with the general practitioners and laboratory that advise and provide feedback/information to the service.  Systems in place are appropriate to the size and complexity of the facility.  There is an outbreak management kit.  Effective monitoring is the responsibility of the infection control coordinator.  This includes audits of the facility, hand hygiene and surveillance of infection control events and infections.  Surveillance data is available to all staff.  All infections are recorded electronically and included for benchmarking with other Bupa facilities.  Corrective actions are established where infections are above the benchmark.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Interviews with the staff confirmed their understanding of restraints and enablers.  At the time of the audit, the service had one resident using a restraint (bed rail) and no residents with an enabler.  Staff training around restraint minimisation was last completed in September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Interviews with the staff confirmed their understanding of restraints and enablers.  At the time of the audit, the service had one resident using a restraint (bed rail) and no residents with an enabler.  Staff training around restraint minimisation was last completed in September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staff that have completed a competency assessment are permitted to apply restraints.  Competency assessments expire annually and are renewed by the restraint coordinator. There is a responsibilities and accountabilities table in the restraint policy that includes responsibilities for key staff at an organisation level and a service level. The restraint coordinator is the clinical manager who has a signed job description, and understands the role and his accountabilities.</w:t>
            </w:r>
          </w:p>
          <w:p w:rsidR="00EB7645" w:rsidRPr="00BE00C7" w:rsidP="00BE00C7">
            <w:pPr>
              <w:pStyle w:val="OutcomeDescription"/>
              <w:spacing w:before="120" w:after="120"/>
              <w:rPr>
                <w:rFonts w:cs="Arial"/>
                <w:b w:val="0"/>
                <w:lang w:eastAsia="en-NZ"/>
              </w:rPr>
            </w:pPr>
            <w:r w:rsidRPr="00BE00C7">
              <w:rPr>
                <w:rFonts w:cs="Arial"/>
                <w:b w:val="0"/>
                <w:lang w:eastAsia="en-NZ"/>
              </w:rPr>
              <w:t>Only staff that have completed a competency assessment are permitted to apply restraints.  Competency assessments expire annually and are renewed by the restraint coordinator. There is a responsibilities and accountabilities table in the restraint policy that includes responsibilities for key staff at an organisation level and a service level. The restraint coordinator is the clinical manager who has a signed job description, and understands the role and his accountabilities.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Suitably qualified and skilled staff, in partnership with the resident and their family/whānau, undertake assessments.  Restraint assessments are based on information in the care plan, resident discussions and on observations of the staff.  There was a restraint assessment tool completed for the one hospital resident requiring bedrails for safety.  The care plan was up-to-date and provides the basis of factual information in assessing the risks of safety and the need for restraint.  Ongoing consultation with the resident and family/whānau is also identified.  Falls risk assessments are completed six monthly and interRAI assessment identifies risk and need for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Suitably qualified and skilled staff, in partnership with the resident and their family/whānau, undertake assessments.  Restraint assessments are based on information in the care plan, resident discussions and on observations of the staff.  There was a restraint assessment tool completed for the one hospital resident requiring bedrails for safety.  The care plan was up-to-date and provides the basis of factual information in assessing the risks of safety and the need for restraint.  Ongoing consultation with the resident and family/whānau is also identified.  Falls risk assessments are completed six monthly and interRAI assessment identifies risk and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There are approved restraints documented in the policy.  The approval process includes ensuring the environment is appropriate and safe.  Assessments and care plans identify specific interventions or strategies to try (as appropriate) before restraint is used.  The one resident file reviewed refers to specific interventions or strategies to try (as appropriate) before use of restraint.  The care plan reviewed of one hospital resident with restraint, identified observations and monitoring.  Restraint use is reviewed through the three-monthly assessment evaluation, monthly restraint meetings and six-monthly multidisciplinary meeting and includes family/whānau input.  A restraint register is in place, which has been completed for the one resident requiring restraint.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There are approved restraints documented in the policy.  The approval process includes ensuring the environment is appropriate and safe.  Assessments and care plans identify specific interventions or strategies to try (as appropriate) before restraint is used.  The one resident file reviewed refers to specific interventions or strategies to try (as appropriate) before use of restraint.  The care plan reviewed of one hospital resident with restraint, identified observations and monitoring.  Restraint use is reviewed through the three-monthly assessment evaluation, monthly restraint meetings and six-monthly multidisciplinary meeting and includes family/whānau input.  A restraint register is in place, which has been completed for the one resident requiring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three-monthly as part of the ongoing reassessment for the resident on the restraint register, and as part of their care plan review.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monthly through the restraint meeting and as part of the internal audit programme.  Restraint usage throughout the organisation is also monitored regularly and is benchmarked.  Review of this use across the group is discussed at the Regional Restraint Approval group and information is disseminated throughout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monthly through the restraint meeting and as part of the internal audit programme.  Restraint usage throughout the organisation is also monitored regularly and is benchmarked.  Review of this use across the group is discussed at the Regional Restraint Approval group and information is disseminated throughout the organisation.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26"/>
        <w:gridCol w:w="1280"/>
        <w:gridCol w:w="4585"/>
        <w:gridCol w:w="67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introduces and evaluates quality goals annually.  Their 2017 annual Quality and Health and Safety Goals include: (i) Moving and Handling: Focus on the effect of moving and handling hazards and embed the actions to provide a safer environment and lessen the risk of injury to staff, residents and others. Almost all staff have attended a Moving and Handling training session. Moving and Handling champion has been appointed and is being trained. (ii) Health and Safety Education: Health &amp; Safety Officer has attended EMA Health and Safety Training. Staff education continues to be actioned. (iii) Reduce resident falls by 50%. So far, a 34% reduction has been achieved.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Quarterly the quality goals are reviewed and progress to meeting goals are determined.  As a result of the evaluation, strategies are adjusted.  The service initiated a corrective action plan around meeting the quality goals.  To reduce resident falls, they commenced a Falls Focus committee to look at the trends and determine how they could improve them. They conducted extra Moving and Handling training, including at 3 times of the day, including 10 pm, to capture more qualified and care staff.  They have analysed times of the day when falls occur. They have increased staffing during these times at hospital level of care, particularly taking high-risk residents to the communal lounge area and having staff on observation. They have also studied and observed when high-risk residents are hungry or require toileting, as these seem to be triggers for their attempts at standing and subsequent falling.  As a result, falls incidents have fallen from a year to date monthly average of 16 down to 9 in August 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Servces NZ Limited - Tasman Care Home</w:t>
    </w:r>
    <w:bookmarkEnd w:id="58"/>
    <w:r>
      <w:rPr>
        <w:rFonts w:cs="Arial"/>
        <w:sz w:val="16"/>
        <w:szCs w:val="20"/>
      </w:rPr>
      <w:tab/>
      <w:t xml:space="preserve">Date of Audit: </w:t>
    </w:r>
    <w:bookmarkStart w:id="59" w:name="AuditStartDate1"/>
    <w:r>
      <w:rPr>
        <w:rFonts w:cs="Arial"/>
        <w:sz w:val="16"/>
        <w:szCs w:val="20"/>
      </w:rPr>
      <w:t>4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