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Remuera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Remuera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October 2017</w:t>
      </w:r>
      <w:bookmarkEnd w:id="7"/>
      <w:r w:rsidRPr="009418D4">
        <w:rPr>
          <w:rFonts w:cs="Arial"/>
        </w:rPr>
        <w:tab/>
        <w:t xml:space="preserve">End date: </w:t>
      </w:r>
      <w:bookmarkStart w:id="8" w:name="AuditEndDate"/>
      <w:r w:rsidR="00A4268A">
        <w:rPr>
          <w:rFonts w:cs="Arial"/>
        </w:rPr>
        <w:t>25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Remuera Care Home is a Bupa facility that provides rest home and hospital (geriatric and medical) levels of care for up to 44 residents.  On the day of the audit there were 44 residents.  The service is managed by a care home manager, who is a registered nurse (RN) and qualified and experienced for the role.  The care home manager is supported by a clinical manager/RN.  Residents and the GP interviewed spoke positively about the service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has addressed two of three shortfalls from the previous certification audit around informed consent, and quality management processes.  An improvement continues to be required around service delivery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Complaints and concerns have been managed appropriately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A comprehensive education and training programme is implemented with a current plan in place.  Appropriate employment processes are adhered to.  There is a roster that provides sufficient and appropriate staff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included medical notes by the contracted GP and visiting allied health professionals.   Medication policies reflect legislative requirements and guidelines.  All staff responsible for administration of medication complete education and medication competencies.  The medicines records reviewed included documentation of allergies and sensitivities and are reviewed at least three monthly by the general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w:t>
      </w:r>
    </w:p>
    <w:p w:rsidRPr="00A4268A" w:rsidP="00621629">
      <w:pPr>
        <w:spacing w:before="240" w:line="276" w:lineRule="auto"/>
        <w:rPr>
          <w:rFonts w:eastAsia="Calibri"/>
        </w:rPr>
      </w:pPr>
      <w:r w:rsidRPr="00A4268A">
        <w:rPr>
          <w:rFonts w:eastAsia="Calibri"/>
        </w:rPr>
        <w:t>All food and baking is done on-site.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either restraints or enablers.  Restraint management processes are available if restraint is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Completed resuscitation treatment plan forms were evident on all five resident files reviewed.  All resuscitation plans in resident files sampled evidenced that where the GP has signed as clinically indicated ‘not for resuscitation, the GP has consulted with family.  General consent forms were evident on files reviewed.  Discussions with staff confirmed that they are familiar with the requirements to obtain informed consent for personal care, entering rooms and so on.  Enduring power of attorney evidence is sought prior to or on admission and filed in the residents’ records.  This previous partial attainment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No complaints have been lodged in 2017.  Three complaints were reviewed for 2016, which included one complaint lodged through the DHB.  All three complaints had a noted investigation, timelines determined by HDC were met, and corrective actions (where indicated) were actioned and signed off as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residents interviewed (six rest home, two hospital)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 record of family communication is held in the front of each resident’s file.  Fifteen incidents/accidents forms selected for review indicated that family were informed.  Six families interviewed (four hospital, two rest home)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 quality improvement was implemented to improve communication, ensuring the right information gets to the right person without delays.  Strategies included regular RN meetings, weekly clinical meetings, and the use of a communication book and diary in the clinic room.  Staff are sent texts to remind them of meetings, in-services, performance appraisals, etc.</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Remuera Care Home is part of the Bupa group of aged care facilities.  The care facility has a total of 44 beds suitable for rest home and hospital levels of care.  Hospital level of care is certified for geriatric and medical.  During the audit there were 44 residents (27 rest home, 17 hospital).  Twelve beds on the ground level are certified for dual-purpose.  One resident (hospital level) was on both an ACC and Age-related residential care services agreement.  Bupa's overall vision and values are displayed in a visible location.  All staff are made aware of the vision and values during their induction to the service.  There is an overall Bupa business plan and risk management plan.  There are documented quality/health and safety goals that are reviewed monthly and signed off when achieved.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a registered nurse (RN) with fifteen years of aged care experience.  Five years of management experience are with the Bupa organisation.  She has been at this facility for over three years.  She is supported by a clinical manager/RN who has been in her role since July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care home manager, clinical manager and seven staff (three caregivers, one staff RN, one cook, one diversional therapist, one activities coordinator)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interRAI for an aged care service and meet current health and safety legislative requirements.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pressure injuries, complaints, challenging behaviours) are collated and analysed with results communicated to staff.  Corrective actions are implemented where benchmarked data exceeds targets over a period of three consecutive months and for all category one incidents.</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In addition to scheduled monthly internal audits, an annual facility health check is conducted by an external Bupa representative.  Areas of non-compliance include the initiation of corrective actions with sign-off by the care home manager when implemented.  Quality and risk data is shared with staff via meetings and posting results in the staff room.  Monthly staff meetings occur as per the meeting schedule.  This previous area identified for improvement is being met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 two specific and measurable health and safety goals that are regularly reviewed.  The health and safety team meet two monthly.  Staff undergo annual health and safety training which begins during their orientation.  All staff are provided with information about their responsibility under the Health Safety at Work Act 2015.  A staff health and wellbeing programme (SMILE) is embedded into practice.  Contractors are required to be inducted into the facility and sign a health and safety information sheet when this has been completed.  Bupa facilities have been awarded ACC work safety management practice at a tertiary level (expiry 5 July 2018).  </w:t>
            </w:r>
          </w:p>
          <w:p w:rsidR="00EB7645" w:rsidRPr="00BE00C7" w:rsidP="00BE00C7">
            <w:pPr>
              <w:pStyle w:val="OutcomeDescription"/>
              <w:spacing w:before="120" w:after="120"/>
              <w:rPr>
                <w:rFonts w:cs="Arial"/>
                <w:b w:val="0"/>
                <w:lang w:eastAsia="en-NZ"/>
              </w:rPr>
            </w:pPr>
            <w:r w:rsidRPr="00BE00C7">
              <w:rPr>
                <w:rFonts w:cs="Arial"/>
                <w:b w:val="0"/>
                <w:lang w:eastAsia="en-NZ"/>
              </w:rPr>
              <w:t>A facility goal for 2017 has been established around reducing the number of falls to a level below the Bupa benchmark.  A falls focus group has been established but has not yet begun meeting on a regular basis.  Strategies are implemented to reduce the number of falls.  This includes (but is not limited to) ensuring call bells are placed within reach, the use of sensor mats, encouraging participation in activities, physiotherapy input and intentional rounding.  All residents have a transfer plan completed by a physiotherapist as part of their admission process.  Interviews with the caregivers confirmed that they are aware of which residents are at risk of falling and that this is discussed during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manager and/or registered nursing staff, evidenced in all fifteen accident/incident forms reviewed.  Adverse events are trended and analysed with results communicated to staff.  There is evidence to support actions are undertaken to minimise the number of incidents.  Clinical follow-up of residents is conducted by a registered nurse.  Unwitnessed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care home manager confirmed her awareness of the requirement to notify relevant authorities in relation to essential notifications.  Examples were provided of authorities being notified following a respiratory outbreak in 2017 and a section 31 report being completed for one unstageable pressure injury.  There have been no coroner’s inquests.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A register of current practising certificates is maintained.  Five staff files reviewed (four caregivers, one RN) evidenced that reference checks are completed before employment is offered.  Also sighted were signed employment agreements and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The education programme being implemented is extensive and includes in-service training, competency assessments, and impromptu (tool box) talks.  Caregivers are expected to complete an aged care education programme that meets the New Zealand Quality Authority (NZQSA)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cook has completed a qualification in food safety and food hygiene.  All kitchen staff have completed their food safety training on-site.  Chemical safety training is included in staff orientation and as a regular in-service topic.</w:t>
            </w:r>
          </w:p>
          <w:p w:rsidR="00EB7645" w:rsidRPr="00BE00C7" w:rsidP="00BE00C7">
            <w:pPr>
              <w:pStyle w:val="OutcomeDescription"/>
              <w:spacing w:before="120" w:after="120"/>
              <w:rPr>
                <w:rFonts w:cs="Arial"/>
                <w:b w:val="0"/>
                <w:lang w:eastAsia="en-NZ"/>
              </w:rPr>
            </w:pPr>
            <w:r w:rsidRPr="00BE00C7">
              <w:rPr>
                <w:rFonts w:cs="Arial"/>
                <w:b w:val="0"/>
                <w:lang w:eastAsia="en-NZ"/>
              </w:rPr>
              <w:t>Four of six RNs have completed their interRAI training.  In addition to in-house training, the care home manager, clinical manager and staff attend external training including sessions offered by the district health board.  In addition to in-service education and training, a range of staff competencies are completed for applicable staff that include (but are not limited to) blood sugar levels and insulin administration, catheterisation for males and females, controlled drug administration, medication administration, manual handling, naso-gastric tube care, nebulisers, oxygen administration, restraint free environment, syringe driver, wound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care home manager/RN and clinical manager/RN who work Monday – Friday, one RN is rostered 24 hours a day, seven days a week.  The RNs work 12-hour shifts.  The care home manager and clinical manager share on call when not available on-site.</w:t>
            </w:r>
          </w:p>
          <w:p w:rsidR="00EB7645" w:rsidRPr="00BE00C7" w:rsidP="00BE00C7">
            <w:pPr>
              <w:pStyle w:val="OutcomeDescription"/>
              <w:spacing w:before="120" w:after="120"/>
              <w:rPr>
                <w:rFonts w:cs="Arial"/>
                <w:b w:val="0"/>
                <w:lang w:eastAsia="en-NZ"/>
              </w:rPr>
            </w:pPr>
            <w:r w:rsidRPr="00BE00C7">
              <w:rPr>
                <w:rFonts w:cs="Arial"/>
                <w:b w:val="0"/>
                <w:lang w:eastAsia="en-NZ"/>
              </w:rPr>
              <w:t>The facility covers two floors with an elevator placed in an accessible location.  The ground floor (where 12 dual-purpose beds are located) included 17 hospital and 4 rest home residents.  It is staffed with one RN 24/7 and sufficient numbers of caregivers (AM: two long shifts and two short shifts; PM: two long shifts; and night: one long shift).</w:t>
            </w:r>
          </w:p>
          <w:p w:rsidR="00EB7645" w:rsidRPr="00BE00C7" w:rsidP="00BE00C7">
            <w:pPr>
              <w:pStyle w:val="OutcomeDescription"/>
              <w:spacing w:before="120" w:after="120"/>
              <w:rPr>
                <w:rFonts w:cs="Arial"/>
                <w:b w:val="0"/>
                <w:lang w:eastAsia="en-NZ"/>
              </w:rPr>
            </w:pPr>
            <w:r w:rsidRPr="00BE00C7">
              <w:rPr>
                <w:rFonts w:cs="Arial"/>
                <w:b w:val="0"/>
                <w:lang w:eastAsia="en-NZ"/>
              </w:rPr>
              <w:t>The first level is rest home level beds only with 23 residents.  The RNs complete a minimum of two regular checks on the first level during each 12-hour shift.  The first level is staffed with sufficient numbers of caregivers ((AM: two long shifts; PM: one long shift; and night: one long shift).  Extra staff can be called on for increased residents' requirements.</w:t>
            </w:r>
          </w:p>
          <w:p w:rsidR="00EB7645" w:rsidRPr="00BE00C7" w:rsidP="00BE00C7">
            <w:pPr>
              <w:pStyle w:val="OutcomeDescription"/>
              <w:spacing w:before="120" w:after="120"/>
              <w:rPr>
                <w:rFonts w:cs="Arial"/>
                <w:b w:val="0"/>
                <w:lang w:eastAsia="en-NZ"/>
              </w:rPr>
            </w:pPr>
            <w:r w:rsidRPr="00BE00C7">
              <w:rPr>
                <w:rFonts w:cs="Arial"/>
                <w:b w:val="0"/>
                <w:lang w:eastAsia="en-NZ"/>
              </w:rPr>
              <w:t>One activities staff is rostered full time (five days a week).  An additional caregiver is rostered for activities on Saturdays and Sundays from 8am – 12pm.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four residents self-administering medications at the time of audit.  All four had signed informed consent forms and all medicines were stored safely.  The service uses robotic packs and an electronic medication management system.  The RN checks all medications on delivery against the medication and any pharmacy errors recorded and fed back to the supplying pharmacy.  Medications are securely and appropriately stored in the nurses’ station.  The medication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All clinical staff who administer medications have been assessed for competency on an annual basis.  Education around safe medication administration has been provided.  Staff were observed to be safely administering medications.  Registered nurses and care staff interviewed were able to describe their role in regard to medicine administration.  Standing orders not used.</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(six rest home and four hospital).  Photo identification and allergy status were on all charts.  All medication charts for long-term residents had been reviewed by the GP at least three-monthly.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full-time and one part-time cook and kitchenhands.  All food services staff have completed training in food safety and hygiene and chemical safety.  The full-time cook oversees the procurement of the food and management of the kitchen.  There is a well-equipped kitchen and all meals are cooked on-site.  Meals are served from the bain marie.  Residents eating in their rooms have meals delivered on trays with the food covered and kept warm.  On the day of audit, meals were observed to be hot and well presented.  There is a kitchen manual and a range of policies and procedures to safely manage the kitchen and meal services.  Audits are implemented to monitor performance.  Kitchen fridge, food and freezer temperatures were monitored and recorded daily.  These were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Supplements are provided to residents with identified weight loss issues.  Special diets were noted on the kitchen noticeboard which is able to be viewed only by kitchen staff.  The national Bupa six-weekly seasonal menus have been audited and approved by an external dietitian.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sampled contained a long-term care plan that documented goals and interventions for identified needs.  All five resident care plans were resident-centred and multidisciplinary.  Family members interviewed confirmed care delivery and support by staff is consistent with their expectations.  Short-term care plans were in use for changes in health status and were evaluated on a regular basis and signed off as resolved.  There was evidence of service integration with documented input from a range of specialist care professionals including geriatrician, dietitian and podiatrist.  Overall care plans reviewed were comprehensive, however, discrepancies were noted in aspects of one hospital level care plan.  This partial attainment continues.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five files sampled had detailed progress which reflected the interventions detailed in the long-term care plans.  When a resident's condition alters, the registered nurse initiates a review and if required, GP or specialist consultation.  The family members confirmed on interview they are notified of any changes to their relative’s health including (but not limited to) accident/incidents, infections, health professional visits and changes in medications.  Discussions with families and notifications were documented in the resident file sampled in the family/whānau contact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the day of audit there were eleven wounds for seven residents (six hospital and five rest home) documented for the rest home and hospital.  The wounds included two skin tears, six skin carcinomas, one chronic ulcer and a bruise and a blister.  All wounds have wound assessments, plans and ongoing evaluations completed.  The registered nurse attends to the wound dressings, an assessment and evaluation is completed at each dressing change.  Photographs are taken to reflect improvement or deterioration.  All chronic wounds (ulcer and skin carcinomas) are documented in the long-term care plans with interventions for care staff around the dressing changes, signs and symptoms of infection, position changes and the like. </w:t>
            </w:r>
          </w:p>
          <w:p w:rsidR="00EB7645" w:rsidRPr="00BE00C7" w:rsidP="00BE00C7">
            <w:pPr>
              <w:pStyle w:val="OutcomeDescription"/>
              <w:spacing w:before="120" w:after="120"/>
              <w:rPr>
                <w:rFonts w:cs="Arial"/>
                <w:b w:val="0"/>
                <w:lang w:eastAsia="en-NZ"/>
              </w:rPr>
            </w:pPr>
            <w:r w:rsidRPr="00BE00C7">
              <w:rPr>
                <w:rFonts w:cs="Arial"/>
                <w:b w:val="0"/>
                <w:lang w:eastAsia="en-NZ"/>
              </w:rPr>
              <w:t>Stocks of continence and dressing supplies are monitored by the RNs and ordered on a regular basis.  Sufficient continence and dressing supplies are available.  Registered nurses were able to describe access for wound and continence specialist input as required.</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use (sighted) include; fluid balance, continence diary, monthly blood pressure and weight monitoring, nutritional food and fluid monitoring record, two-hourly turning charts, and behaviour monitoring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There was clear documented evidence of relative contact following GP reviews, incidents, infections, care plan reviews or any changes to resident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part-time activities coordinator is mentoring a new full-time qualified diversional therapist.  On or soon after admission, a social history is taken and information from this is fed into the care plan.  This is reviewed six-monthly as part of the care plan review/evaluation and a record is kept of individual residents’ activities.  The family/resident completes a Map of Life on admission, which includes previous hobbies, community links, family, and interests.  The individual activity plan is incorporated into the ‘My Day My Way’ care plan, and is reviewed at the same time as the care plan in all resident files reviewed.  The activities coordinator has a first aid certificate and first aid training is scheduled for the diversional therapist.  An activities plan is completed within timeframes, a monthly record of attendance to activities is maintained and evaluations are completed six-monthly.  A monthly activities programme is given to all residents, and is displayed on noticeboards throughout the facility.  There are general activities for all residents to join in and activities for more able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programme for rest home and hospital level of care residents takes place in both areas.  There are resources available for care staff to use for one-on-one time with residents.  Activity participation sheets were maintained in files sampled.  Families are invited to the resident meetings.  The service also receives feedback and suggestions for the programme through surveys and one-on-one feedback from residents (as appropriate) and families.  Residents interviewed stated they feel the activities are very good, and they are kept as busy as they want to be.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for long-term residents had been evaluated by registered nurses’ six-monthly.  There is a comprehensive multidisciplinary review documented.  The multidisciplinary review involves the clinical manager, RN, GP, any allied health member involved in individual resident care,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 the resident’s progress against the residents identified goals.  InterRAI assessments have been utilised in conjunction with the six-monthly reviews.  Short-term care plans for short-term needs were evaluated and either resolved or added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25 June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policy describes and outlines the purpose and methodology for the surveillance of infections.  The infection control coordinator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The infection control programme is linked with the quality management programme.  Benchmarking occurs against other Bupa facilities.   The service is currently changing over to the Riskman electronic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 that advises and provides feedback/information to the service.  Systems in place are appropriate to the size and complexity of the facility.  There has been one respiratory outbreak reported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no residents using restraints or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restraint coordinator.  She understands strategies around restraint minimisation and reports that she has been able to maintain a restraint-free environment since she has been in her role (July 2016).  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Staff education including assessing staff competency on RMSP/enablers has been provided.  Restraint is discussed as part of staff meetings and in separate (six-monthly) restraint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5"/>
        <w:gridCol w:w="1280"/>
        <w:gridCol w:w="5102"/>
        <w:gridCol w:w="2735"/>
        <w:gridCol w:w="14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by the RN on return from hospital and short-term care plans implemented to include goals, risks and interventions.  In four of five files sampled, the care plan documented interventions to meet all the residents assessed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five files (hospital level care) was not reviewed on return from hospital to include risks associated with warfarin administration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changes and residents risks are documented in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Remuera Care Home</w:t>
    </w:r>
    <w:bookmarkEnd w:id="58"/>
    <w:r>
      <w:rPr>
        <w:rFonts w:cs="Arial"/>
        <w:sz w:val="16"/>
        <w:szCs w:val="20"/>
      </w:rPr>
      <w:tab/>
      <w:t xml:space="preserve">Date of Audit: </w:t>
    </w:r>
    <w:bookmarkStart w:id="59" w:name="AuditStartDate1"/>
    <w:r>
      <w:rPr>
        <w:rFonts w:cs="Arial"/>
        <w:sz w:val="16"/>
        <w:szCs w:val="20"/>
      </w:rPr>
      <w:t>25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