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Wensley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Wensley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October 2017</w:t>
      </w:r>
      <w:bookmarkEnd w:id="7"/>
      <w:r w:rsidRPr="009418D4">
        <w:rPr>
          <w:rFonts w:cs="Arial"/>
        </w:rPr>
        <w:tab/>
        <w:t xml:space="preserve">End date: </w:t>
      </w:r>
      <w:bookmarkStart w:id="8" w:name="AuditEndDate"/>
      <w:r w:rsidR="00A4268A">
        <w:rPr>
          <w:rFonts w:cs="Arial"/>
        </w:rPr>
        <w:t>20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Experion Care NZ Ltd – Wensley House provides rest home care for up to 45 residents. The service is operated by a company and managed by a general manager and registered nurses.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the identification of areas requiring improvements relating to staff training, interRAI assessments and laundry and shower/toilet surfaces. </w:t>
      </w:r>
    </w:p>
    <w:p w:rsidRPr="00A4268A">
      <w:pPr>
        <w:spacing w:before="240" w:line="276" w:lineRule="auto"/>
        <w:rPr>
          <w:rFonts w:eastAsia="Calibri"/>
        </w:rPr>
      </w:pPr>
      <w:r w:rsidRPr="00A4268A">
        <w:rPr>
          <w:rFonts w:eastAsia="Calibri"/>
        </w:rPr>
        <w:t>Improvements have been made to the role of manager, chemical and fire training, temperature recordings and chipped paint, addressing those areas requiring improvement from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Regular individual performance reviews are occurring.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 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were evaluated on a regular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No enablers and no restraints were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4"/>
        <w:gridCol w:w="1280"/>
        <w:gridCol w:w="97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has been received since the new ownership and that actions taken, through to an agreed resolution, are documented and completed within the timeframes.  Action plans showed that any required follow up and improvements have been made where possible.  The general manager (GM)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all residents speaking English.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longer-term objectives and the associated operational plans. A sample of monthly reports to the owner showed adequate information to monitor performance is reported including bed occupancy, staffing, emerging risks and issues.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GM who holds relevant qualifications, is a registered nurse (RN) and has been in the role since July. Prior to this role, she has held many senior management roles in the health sector, addressing a previous required improvement. Responsibilities and accountabilities are defined in a job description and individual employment agreement.  The GM confirmed knowledge of the sector, regulatory and reporting requirements and maintains currency through relevant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NMDHB, MoH for respite and rest home care.  Twenty-nine residents were receiving services under the rest home contract at the time of audit. There were no respite residents. Four residents were residing in the apartments within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and risk team meetings and staff meetings. Staff reported their involvement in quality and risk management activities through audit activities and health and safety reporting. Relevant corrective actions are developed and implemented to address any shortfalls. There has not been a resident survey completed since the facility was purchased.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owners.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described essential notification reporting requirements, including for pressure injuries.  They advised there has been one notifications of significant events made to the Ministry of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Staff continuing education is not yet in place, including mandatory training requirements, as identified in the previous audit. Care staff have either completed or commenced a New Zealand Qualification Authority education programme to meet the requirements of the provider’s agreement with the DHB. There are sufficient trained and competent registered nurses who are maintaining their annual competency requirements to undertake interRAI assessments. Records reviewed demonstrated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three-monthly GP review is consistently recorded on the medicine chart. Standing orders are used,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Nelson Marlborough Council and valid through to October 2018.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holding the national Certificate in Diversional Therapy, and an assistant.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 are involved in evaluating and improving the programme through residents’ meetings. Residents interviewed confirmed they find the programme varied, interesting and ‘great’.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Residents with overdue interRAI assessments, do have care plans reviewed in the interim.  Where progress is different from expected, the service responds by initiating changes to the plan of care. Examples of short term care plans being consistently reviewed and progress evaluated as clinically indicated were noted for infections, wounds and mobility.  When necessary, and for unresolved problems, long term care plans are added to and updated.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01 May 2018) is publicly displayed.  There is evidence that two previously required improvements have now been addressed. Hot water temperature in cylinders are now being recorded and are at recommended temperatures. The passageway walls have been repaired. However, three shower/toilet rooms and the laundry wall surfaces still require repair.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general manager, quality committee and the owners.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There is an understanding that enablers, when used, are the least restrictive and used voluntarily at the resident’s request.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9"/>
        <w:gridCol w:w="1280"/>
        <w:gridCol w:w="5825"/>
        <w:gridCol w:w="2931"/>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one staff file reviewed showed 1st aid training has been completed in the past two years. The records for first aid training were not available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The system for recording staff training is not complete, nor is it easy to identify those staff who have the required qualifications, or require training. During interview, the GM confirmed there has been difficulty establishing the training that staff have completed. She has planned a compulsory core skills study day in November 2017. Chemical use training and manual handling has been completed by the appropriate staff.</w:t>
            </w:r>
          </w:p>
          <w:p w:rsidR="00EB7645" w:rsidRPr="00BE00C7" w:rsidP="00BE00C7">
            <w:pPr>
              <w:pStyle w:val="OutcomeDescription"/>
              <w:spacing w:before="120" w:after="120"/>
              <w:rPr>
                <w:rFonts w:cs="Arial"/>
                <w:b w:val="0"/>
                <w:lang w:eastAsia="en-NZ"/>
              </w:rPr>
            </w:pPr>
            <w:r w:rsidRPr="00BE00C7">
              <w:rPr>
                <w:rFonts w:cs="Arial"/>
                <w:b w:val="0"/>
                <w:lang w:eastAsia="en-NZ"/>
              </w:rPr>
              <w:t>Records relating to staff competency in specific tasks, for example, percutaneous endoscopic gastrostomy (PEG) feeding, were not available on the days of the audit. There is one resident who was being fed by a PEG tube at the time of audit. The RN interviewed reported she has provided training, but this has not been documented. Infection control and fire drill training still needs to be identified as completed for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RN files reviewed do not include the required Nursing Council of New Zealand Code of Conduct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system to plan, facilitate, identify and record training is not in place. There are gaps in the training records reviewed including; first aid, PEG feeding, infection control, fire drill and RN Code of Conduct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required training is developed.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responsible for all assessment, care planning and evaluation. Reviews are required to be completed six monthly using interRAI, however there are at least seven that are overdue. The GM has allocated the RN’s time and space to complete these.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interRAI reviews are completed within the required six-month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reviews are to be completed within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toilets/shower rooms have surfaces which have been chipped or broken and are showing the walls and paint work is not in good order. The laundry walls are chipped making it difficult for cleaning.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integrity of the laundry and toilet/shower walls are compromised making it difficult for effective cleaning.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integrity of all surfaces is intact to allow for cleaning.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Wensley House</w:t>
    </w:r>
    <w:bookmarkEnd w:id="58"/>
    <w:r>
      <w:rPr>
        <w:rFonts w:cs="Arial"/>
        <w:sz w:val="16"/>
        <w:szCs w:val="20"/>
      </w:rPr>
      <w:tab/>
      <w:t xml:space="preserve">Date of Audit: </w:t>
    </w:r>
    <w:bookmarkStart w:id="59" w:name="AuditStartDate1"/>
    <w:r>
      <w:rPr>
        <w:rFonts w:cs="Arial"/>
        <w:sz w:val="16"/>
        <w:szCs w:val="20"/>
      </w:rPr>
      <w:t>19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