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Kyber Health Care Limited - Waikiwi Garden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Kyber Health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Waikiwi Gardens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28 September 2017</w:t>
      </w:r>
      <w:bookmarkEnd w:id="7"/>
      <w:r w:rsidRPr="009418D4">
        <w:rPr>
          <w:rFonts w:cs="Arial"/>
        </w:rPr>
        <w:tab/>
        <w:t xml:space="preserve">End date: </w:t>
      </w:r>
      <w:bookmarkStart w:id="8" w:name="AuditEndDate"/>
      <w:r w:rsidR="00A4268A">
        <w:rPr>
          <w:rFonts w:cs="Arial"/>
        </w:rPr>
        <w:t>28 September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Waikiwi Gardens Rest Home is certified to provide rest home level care for up to 42 residents.  On the day of the audit there were 39 residents.</w:t>
      </w:r>
    </w:p>
    <w:p w:rsidRPr="00A4268A">
      <w:pPr>
        <w:spacing w:before="240" w:line="276" w:lineRule="auto"/>
        <w:rPr>
          <w:rFonts w:eastAsia="Calibri"/>
        </w:rPr>
      </w:pPr>
      <w:r w:rsidRPr="00A4268A">
        <w:rPr>
          <w:rFonts w:eastAsia="Calibri"/>
        </w:rPr>
        <w:t xml:space="preserve">This unannounced surveillance audit was conducted against a subset of the Health and Disability standards and the contract with the district health board.  The audit process included a review of policies and procedures, the review of resident’s and staff files, observations and interviews with residents, relatives, staff and management.  </w:t>
      </w:r>
    </w:p>
    <w:p w:rsidRPr="00A4268A">
      <w:pPr>
        <w:spacing w:before="240" w:line="276" w:lineRule="auto"/>
        <w:rPr>
          <w:rFonts w:eastAsia="Calibri"/>
        </w:rPr>
      </w:pPr>
      <w:r w:rsidRPr="00A4268A">
        <w:rPr>
          <w:rFonts w:eastAsia="Calibri"/>
        </w:rPr>
        <w:t>The facility is managed by two owner/directors (husband and wife) who have the responsibility of the daily operations, finance, maintenance and overseeing the delivery of services.  The owner/directors have owned the rest home since March 2017.  They are supported by two full-time registered nurses who are responsible for overseeing the clinical service and an assistant manager.</w:t>
      </w:r>
    </w:p>
    <w:p w:rsidRPr="00A4268A">
      <w:pPr>
        <w:spacing w:before="240" w:line="276" w:lineRule="auto"/>
        <w:rPr>
          <w:rFonts w:eastAsia="Calibri"/>
        </w:rPr>
      </w:pPr>
      <w:r w:rsidRPr="00A4268A">
        <w:rPr>
          <w:rFonts w:eastAsia="Calibri"/>
        </w:rPr>
        <w:t xml:space="preserve">The service has addressed seven of the ten findings from the previous provisional audit regarding; scheduled meetings, training, registered nurse documentation, contractual timeframes, care plan evaluations, kitchen cleanliness and infection control programme. </w:t>
      </w:r>
    </w:p>
    <w:p w:rsidRPr="00A4268A">
      <w:pPr>
        <w:spacing w:before="240" w:line="276" w:lineRule="auto"/>
        <w:rPr>
          <w:rFonts w:eastAsia="Calibri"/>
        </w:rPr>
      </w:pPr>
      <w:r w:rsidRPr="00A4268A">
        <w:rPr>
          <w:rFonts w:eastAsia="Calibri"/>
        </w:rPr>
        <w:t xml:space="preserve">There continues to be improvements required around implementation of care, medication documentation, and environmental hazards.    </w:t>
      </w:r>
    </w:p>
    <w:p w:rsidRPr="00A4268A">
      <w:pPr>
        <w:spacing w:before="240" w:line="276" w:lineRule="auto"/>
        <w:rPr>
          <w:rFonts w:eastAsia="Calibri"/>
        </w:rPr>
      </w:pPr>
      <w:r w:rsidRPr="00A4268A">
        <w:rPr>
          <w:rFonts w:eastAsia="Calibri"/>
        </w:rPr>
        <w:t>This surveillance audit identified improvements required around health and safety, orientation programme, activity plans, and self-medicating.</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Information about services provided is readily available to residents and families/whānau.  Residents and family are well informed including of changes in resident’s health.  The owner/directors have an open-door policy.  Complaints processes are implemented and managed in line with the Code of Health and Disability Services Consumers’ Rights.</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Waikiwi Gardens Rest Home has a documented quality and risk management system that supports the provision of clinical care.  Policies and procedures are maintained by an external quality advisor who ensures they align with current good practice and meet legislative requirements.  Quality data is collated for infections, accident/incidents, concerns and complaints and internal audits surveys.  There are human resources policies including recruitment, job descriptions, selection and orientation.  There is an annual education/training schedule in place.  The staffing policy aligns with contractual requirements and includes appropriate skill mixes to provide safe delivery of care.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nurses are responsible for each stage of service provision.  A registered nurse assesses and develops the care plan documenting supports, needs, outcomes and goals with the resident and/or family/whānau input.  Care plans viewed in resident records demonstrated service integration and were reviewed at least six-monthly.  Resident files included the general practitioner, specialist and allied health notes.  Medication policies reflect legislative requirements and guidelines.  Staff that are responsible for administration of medicines, complete annual education and medication competencies.  The medicine charts reviewed were reviewed at least three-monthly.  </w:t>
      </w:r>
    </w:p>
    <w:p w:rsidRPr="00A4268A" w:rsidP="00621629">
      <w:pPr>
        <w:spacing w:before="240" w:line="276" w:lineRule="auto"/>
        <w:rPr>
          <w:rFonts w:eastAsia="Calibri"/>
        </w:rPr>
      </w:pPr>
      <w:r w:rsidRPr="00A4268A">
        <w:rPr>
          <w:rFonts w:eastAsia="Calibri"/>
        </w:rPr>
        <w:t xml:space="preserve">One recently appointed diversional therapist is recreating the activity programme for the residents.  The programme runs during the day Monday to Friday.  The programme includes community visitors and outings, entertainment and activities.  All meals and baking are done on-site.  Residents' food preferences, dietary and cultural requirements are identified at admission and in an ongoing manner and accommodated.  Food, fluid, and nutritional needs of residents are provided in line with recognised nutritional guidelines and additional requirements/modified needs were being met.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C8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medium or high risk and/or unattained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The building holds a current warrant of fitness.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There are policies around restraints and enablers.  On the day of the audit there were no residents using restraints and one resident using an enabler. Staff receive mandatory training around restraint minimisation.</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control management systems are in place to minimise the risk of infection to consumers, service providers and visitors.  Standardised definitions are used for the identification and classification of infection events.  Results of surveillance are acted upon, evaluated and reported to relevant personnel in a timely manner.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10</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4</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34</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5</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421"/>
        <w:gridCol w:w="1280"/>
        <w:gridCol w:w="1023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complaints policy to guide practice, which aligns with Right 10 of the Code.  The manager leads the investigation of any concerns/complaints in consultation with the registered nurses (RN) for clinical concerns/complaints.  Complaint forms are visible throughout the facility.  A complaints procedure is provided to residents within the information pack at entry.  A complaints register is maintained.  There has been one complaint made since the last audit.  Appropriate action has been taken within the required timeframes and to the satisfaction of the complainant.  Corrective actions were implemented and followed up.  Residents and families interviewed are aware of the complaints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to guide staff on the process around open disclosure.  Residents and family are informed prior to entry of the scope of services and any items they have to pay for that are not covered by the agreement.  Information is provided in formats suitable for the resident and their family.  Five residents and four relatives interviewed confirmed that the staff and management are approachable and available.  Fourteen incident forms reviewed identified family were notified following a resident incident.  Relatives interviewed confirmed they are notified of any incidents/accidents.  Families are invited to attend the monthly resident/family meetings.  Interpreter services are available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Waikiwi Gardens Rest Home provides care for up to 42 rest home level residents.  On the day of audit there were 39 residents, including three residents on a ‘younger persons’ with disabilities’ (YPD) contract.  All other residents are under the aged related residential care (ARRC) agreement.  There were five independent boarders living within the rest home who are independent and do not receive care services.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managed by two owner/directors (husband and wife) who have the responsibility of the daily operations, finance, maintenance and overseeing the delivery of services.  The manager (wife) looks after the operational/staff management and the co-manager (husband) covers the maintenance/property requirements. The owner/directors (both non-clinical) have owned the rest home since March 2017 and they are supported by two full-time RNs who are responsible for overseeing the clinical service.  Both RNs have a current annual practicing certificate.  They are also supported by a non-clinical assistant manager who coordinates and oversees quality activities and human resources.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Waikiwi Gardens Rest Home has a quality and risk programme that is being implemented around service delivery and staff management.  Policies and procedures are maintained by a recognised aged care consultant, who reviews policies to ensure they align with current good practice and meet legislative requirements.  Staff confirmed they are made aware of any new/reviewed policies.  There are monthly staff and fortnightly management meetings scheduled which commenced in March 2017.  Staff and management meetings are completed as per the scheduled calendar.  The previous finding has been addressed around scheduled staff and management meetings.  The meeting minutes identified that quality data as being discussed including infections, accidents and incidents, concerns/complaints and internal audits.  Staff are required to read and sign the quality data information which is generated monthly.</w:t>
            </w:r>
          </w:p>
          <w:p w:rsidR="00EB7645" w:rsidRPr="00BE00C7" w:rsidP="00BE00C7">
            <w:pPr>
              <w:pStyle w:val="OutcomeDescription"/>
              <w:spacing w:before="120" w:after="120"/>
              <w:rPr>
                <w:rFonts w:cs="Arial"/>
                <w:b w:val="0"/>
                <w:lang w:eastAsia="en-NZ"/>
              </w:rPr>
            </w:pPr>
            <w:r w:rsidRPr="00BE00C7">
              <w:rPr>
                <w:rFonts w:cs="Arial"/>
                <w:b w:val="0"/>
                <w:lang w:eastAsia="en-NZ"/>
              </w:rPr>
              <w:t>There is a 2017 internal audit programme that covers all aspects of the service including environmental, food service, cleaning service, resident care and documentation.  Corrective actions for partial compliance had been developed, implemented and signed off by the assistant manager.  A resident satisfaction survey is completed annually. Resident meetings are monthly and provide residents with a forum for feedback on the services.  The manager and assistant manager facilitate the resident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is the health and safety officer. Staff complete hazard identification forms for identified/potential hazards. There is a current hazard register. There are currently no staff members that have completed the specific health and safety training required.  Health and safety has not been discussed at the staff and management meetings since March 2017.  There is a falls prevention and management policy in place and falls are addressed on an individual basis as part of the care planning process.  A 24-hour clock is completed each month to analyse time and location of falls and other incidents such as challenging behaviours.  Corrective actions are identified and implemented where appropriate.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incident reporting policy that includes definitions and outlines responsibilities.  Fourteen accident/incident forms for the month of August 2017 were reviewed.  All document timely RN review and follow-up.  There is documented evidence the family had been notified of incidents/accidents.  Discussions with the owner/directors confirmed an awareness of the requirement to notify relevant authorities in relation to essential notifications including section 31 notifications.  There has been one section 31 notification lodged since the last audit regarding a fire in a resident’s room in March 2017, the fire was contained to the resident’s room.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Five staff files (one RN, two caregivers, two cooks and one assistant manager) were reviewed.  The recruitment and staff selection process requires that relevant checks are completed to validate the individual’s qualifications, experience and suitability for the role.  Six of six staff files reviewed did not have an orientation checklist included.  Performance appraisals were current.  Current practising certificates were sighted for the RNs.  The two RNs have completed interRAI training.  All staff have a current first aid certificate.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an orientation programme in place to provide new staff with relevant information for safe work practice, however this is not being fully implemented.  The RNs and caregivers’ complete competencies relevant to their role such as medications.  There is an education planner in place that covers compulsory education requirements over a two-year period.  The two cooks have attended food safety training (sighted) and all clinical staff attended pressure injury prevention education on 7 March 2017.  This previous finding has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rationale for determining staffing levels and skill mixes for safe service delivery.  There is a roster that provides sufficient and appropriate coverage for the effective delivery of care and support.  There are always two care staff on duty 24 hours a day, seven days a week.  The owner/directors work full time from Monday to Friday and are readily available to staff 24/7.  There are two full-time RNs who work from Monday to Friday, one covers from 8.00am to 4.00pm and the other from 9.00am to 5.00pm.  The RNs share the on-call duties.  They are supported by two caregivers on the morning and on the afternoon shifts, and two caregivers on the night shift.  Caregivers interviewed confirmed the RNs are readily available after hours.  The residents interviewed inform there are sufficient staff on duty at all times.  The rosters sighted confirmed that staff are replaced on the roster.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in place for safe medicine management that meet legislative requirements. There is an electronic system in place.  Staff who administer medications have been assessed for competency on an annual basis.  Medications received (blister packs) are checked on delivery by both RNs.  All medications are stored safely.  All eye drops are dated on opening.  The medication fridge is monitored weekly.</w:t>
            </w:r>
          </w:p>
          <w:p w:rsidR="00EB7645" w:rsidRPr="00BE00C7" w:rsidP="00BE00C7">
            <w:pPr>
              <w:pStyle w:val="OutcomeDescription"/>
              <w:spacing w:before="120" w:after="120"/>
              <w:rPr>
                <w:rFonts w:cs="Arial"/>
                <w:b w:val="0"/>
                <w:lang w:eastAsia="en-NZ"/>
              </w:rPr>
            </w:pPr>
            <w:r w:rsidRPr="00BE00C7">
              <w:rPr>
                <w:rFonts w:cs="Arial"/>
                <w:b w:val="0"/>
                <w:lang w:eastAsia="en-NZ"/>
              </w:rPr>
              <w:t>Nine of ten medication charts reviewed met legislative prescribing requirements.  The GP has reviewed the medication charts three-monthly.  Administration records demonstrated that all medications (including non-packed) are signed as administered (e.g., Ural sachets).  One medication that was not currently charted (oxygen) was being administered as per discharge note from hospital.  Medication errors were documented on incident forms and investigated with competencies of staff being reviewed where appropriate.  The internal auditing programme includes medication audits completed by RNs. ‘As required’ medications had documented reason for administration.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for controlled medications document a safe practice that includes two medication competent staff signing for medications, one being a RN when a RN is on duty.  There are controlled drugs in use and have been checked and signed by two medicine competent staff, one of which is the RN when on duty.  There was one self-medicating resident on the day of the audit.  There was no documented competency for this resident.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meals at Waikiwi Gardens Rest Home are prepared and cooked on-site by a qualified chef and cook. There is a four-weekly seasonal menu, which had been reviewed by a dietitian in February 2014.  Food preferences are met and staff can access the kitchen at any time to prepare a snack if a resident is hungry.  The cook receives a dietary profile of resident dietary requirements and any likes or dislikes including updates.  Special diets including modified foods are provided although only diabetic diets were required at the time of the audit.  Management are considering dietitian input.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assisting residents with their meals and drinks in the main dining room.  Fridge, freezer and end-cooked temperatures are monitored weekly.  A kitchen cleaning schedule is being implemented and cleaning is now of an acceptable standard.  The previous finding has been addressed.  Chemicals are stored safely within the kitchen. Resident meetings along with direct input from residents, provide resident feedback on the meals and food services.  Residents and family members interviewed were satisfied with the food and confirmed alternative food choices were offered for dislikes.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RN initiates a review and if required a GP or nurse specialist consultation.  There is evidence that family members were notified of any changes to their relative’s health including (but not limited to) accident/incidents, infections, health professional visits and changes in medications.  Discussions with families were documented in the resident’s progress notes.  Adequate dressing supplies were sighted in the treatment room.  Wound management policies and procedures are in place.  Initial wound assessments and ongoing evaluations were in place for two residents with skin tears.  There was a range of equipment readily available to minimise pressure injury.  There is access to a wound nurse specialist at the DHB as required.  Continence products are available and resident files include a urinary continence assessment, bowel management, and continence products identified.  </w:t>
            </w:r>
          </w:p>
          <w:p w:rsidR="00EB7645" w:rsidRPr="00BE00C7" w:rsidP="00BE00C7">
            <w:pPr>
              <w:pStyle w:val="OutcomeDescription"/>
              <w:spacing w:before="120" w:after="120"/>
              <w:rPr>
                <w:rFonts w:cs="Arial"/>
                <w:b w:val="0"/>
                <w:lang w:eastAsia="en-NZ"/>
              </w:rPr>
            </w:pPr>
            <w:r w:rsidRPr="00BE00C7">
              <w:rPr>
                <w:rFonts w:cs="Arial"/>
                <w:b w:val="0"/>
                <w:lang w:eastAsia="en-NZ"/>
              </w:rPr>
              <w:t>Short-term care plans document appropriate interventions to manage short-term changes in health such as infections, however, in one file reviewed, had no fluid balance chart commenced when intervention recommended increasing fluid intake.  Monitoring forms are used, for example, observations, behaviour, blood sugar levels and neurological signs. Care plans documented resident’s current needs.  The facility has recently purchased sitting scales and a standing hoist. The previous finding has been addressed around provision of weigh scales appropriately according to resident need and identifying weight loss in residents, however, an improvement has been identified around the implementation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recently appointed diversional therapist, who has been in the role three months.  She works 30 hours per week and provides an activities programme over five days from 9.00am to 3.00pm Monday to Friday.  There were no up to date activities plans in four out of five files.  The diversional therapist noted this in commencement of employment and is working through this at present.  Activities take place in the main lounge and a large plan is available.  The programme is varied and interesting with board games, quizzes, reading, bowls, and exercises.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Links with the community involve visiting kindergartens, visiting community choirs, music entertainers and church services.  A social history and activity plan is to be completed on admission in consultation with the resident/family (as appropriate).  The diversional therapist is working her way through files, reviewing and updating activities preferences as required.  Residents and families have the opportunity to feedback on the activity programme through meetings and surveys.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initial care plans reviewed were evaluated by an RN within three weeks of admission.  In all files sampled the long-term care plans have been reviewed at least six monthly or earlier for any health changes.  There has been a new form created and implemented to measure achievement against goals achieved at six-month intervals. The previous finding has been addressed. The GP reviews the residents at least three-monthly or earlier if required.  Ongoing nursing evaluations occur as indicated and are documented within the progress notes.  Files reviewed demonstrated that short-term needs were documented on short-term care plans, which were regularly evaluated.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a current building warrant of fitness that expires 1 February 2018.</w:t>
            </w:r>
          </w:p>
          <w:p w:rsidR="00EB7645" w:rsidRPr="00BE00C7" w:rsidP="00BE00C7">
            <w:pPr>
              <w:pStyle w:val="OutcomeDescription"/>
              <w:spacing w:before="120" w:after="120"/>
              <w:rPr>
                <w:rFonts w:cs="Arial"/>
                <w:b w:val="0"/>
                <w:lang w:eastAsia="en-NZ"/>
              </w:rPr>
            </w:pPr>
            <w:r w:rsidRPr="00BE00C7">
              <w:rPr>
                <w:rFonts w:cs="Arial"/>
                <w:b w:val="0"/>
                <w:lang w:eastAsia="en-NZ"/>
              </w:rPr>
              <w:t>There is a reactive and preventative maintenance programme.  There are handrails in hallways and bathrooms. The facility has corridors with sufficient space for residents to safely mobilise using mobility aids.  The building is two levels.  The upstairs level is reserved for residents who are able to manage the stairs independently (currently five of the seven rooms upstairs are occupied by independent boarders).   Rippled carpet in two corridors continues to be a trip hazard.  Since the previous audit the management team have had the carpet stretched, however this continues to remain an area for improvement.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describing surveillance methodology for monitoring of infections.  Definitions of infections are in place appropriate to the complexity of service provided. The infection control coordinator collates information obtained through surveillance of all infections (not just those infections that receive antibiotics) to determine infection control activities and education needs in the facility. This previous finding has now been closed out. Individual infection reports and short-term care plans are completed for all infections.  A monthly surveillance report includes number of infections by type, trends identified and any corrective actions required.  </w:t>
            </w:r>
          </w:p>
          <w:p w:rsidR="00EB7645" w:rsidRPr="00BE00C7" w:rsidP="00BE00C7">
            <w:pPr>
              <w:pStyle w:val="OutcomeDescription"/>
              <w:spacing w:before="120" w:after="120"/>
              <w:rPr>
                <w:rFonts w:cs="Arial"/>
                <w:b w:val="0"/>
                <w:lang w:eastAsia="en-NZ"/>
              </w:rPr>
            </w:pPr>
            <w:r w:rsidRPr="00BE00C7">
              <w:rPr>
                <w:rFonts w:cs="Arial"/>
                <w:b w:val="0"/>
                <w:lang w:eastAsia="en-NZ"/>
              </w:rPr>
              <w:t>Infection control data and relevant information is displayed for staff.  Infection control data is discussed at staff meetings.  Internal audits for infection control are included in the annual audit schedule.  There is close liaison with the GP that advises and review the use of antibiotics. There have been no outbreaks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minimisation and safe practice policies and procedures are in place to guide staff in the use of an approved enabler and/or restraint.  On the day of the audit there were no residents using restraints and one resident was using an enabler (bed rail).  Interview with the resident and documentation demonstrated that enabler use is voluntary.  Staff receive mandatory training around restraint minimisation and challenging behaviour.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743"/>
        <w:gridCol w:w="1280"/>
        <w:gridCol w:w="4197"/>
        <w:gridCol w:w="2248"/>
        <w:gridCol w:w="147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1.2.3.9</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risks are identified, documented and where appropriate communicated to consumers, their family/whānau of choice, visitors, and those commonly associated with providing services. This shall include:</w:t>
              <w:br/>
              <w:t>(a) Identified risks are monitored, analysed, evaluated, and reviewed at a frequency determined by the severity of the risk and the probability of change in the status of that risk;</w:t>
              <w:br/>
              <w:t>(b) A process that addresses/treats the risks associated with service provision is developed and implemented.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manager is the health and safety officer. Staff complete hazard identification forms for identified/potential hazards. There is a current hazard register. There are currently no staff members that have completed the specific health and safety training required. Health &amp; Safety has not been included for discussion in meetings.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There was no documented evidence of any staff member having completed the specific health and safety training required.  (ii) Health and safety has not been discussed at the staff and management meetings since March 2017.</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(i)Ensure that a staff member completes the specific health and safety training required.  (ii) Ensure that health and safety is a topic at the staff and management meetings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1.2.7.4</w:t>
            </w:r>
          </w:p>
          <w:p w:rsidR="00EB7645" w:rsidRPr="00BE00C7" w:rsidP="00BE00C7">
            <w:pPr>
              <w:pStyle w:val="OutcomeDescription"/>
              <w:spacing w:before="120" w:after="120"/>
              <w:rPr>
                <w:rFonts w:cs="Arial"/>
                <w:b w:val="0"/>
                <w:lang w:eastAsia="en-NZ"/>
              </w:rPr>
            </w:pPr>
            <w:r w:rsidRPr="00BE00C7">
              <w:rPr>
                <w:rFonts w:cs="Arial"/>
                <w:b w:val="0"/>
                <w:lang w:eastAsia="en-NZ"/>
              </w:rPr>
              <w:t>New service providers receive an orientation/induction programme that covers the essential components of the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The recruitment and staff selection process requires that relevant checks are completed to validate the individual’s qualifications, experience and suitability for the role.  The service has a documented orientation programme however this is not being implemented for new staff. Three out of six staff that were new and had started after the new owners purchased the facility in March 2017 did not have a completed orientation checklist on file.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documented orientation programme, however this is not being fully implemented. Three out of six staff that were new and had started after the new owners purchased the facility in March 2017 did not have a completed orientation checklist on file included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the orientation programme is being implemented and this is documented and saved on staff files.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Ten medication records reviewed demonstrated that general practitioners prescribe and review medications regularly.  Indications for use for ‘as required’ medications were documented and this aspect of the previous finding has been addressed.  The two medication rounds observed demonstrated appropriate practice.  However, one chart did not have oxygen prescribed following discharge from hospital.  This previous finding remains an area for improvement.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No oxygen has been prescribed following discharge from hospital.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oxygen is prescribed following discharge from hospital.</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1.3.12.5</w:t>
            </w:r>
          </w:p>
          <w:p w:rsidR="00EB7645" w:rsidRPr="00BE00C7" w:rsidP="00BE00C7">
            <w:pPr>
              <w:pStyle w:val="OutcomeDescription"/>
              <w:spacing w:before="120" w:after="120"/>
              <w:rPr>
                <w:rFonts w:cs="Arial"/>
                <w:b w:val="0"/>
                <w:lang w:eastAsia="en-NZ"/>
              </w:rPr>
            </w:pPr>
            <w:r w:rsidRPr="00BE00C7">
              <w:rPr>
                <w:rFonts w:cs="Arial"/>
                <w:b w:val="0"/>
                <w:lang w:eastAsia="en-NZ"/>
              </w:rPr>
              <w:t>The facilitation of safe self-administration of medicines by consumers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was one self-medicating resident on the day of the audit.  There was no documented competency for this resident.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no documented competency for this resident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self-medication residents have completed competencies and are reviewed at least three-monthly.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recently purchased sitting scales and a standing hoist. The previous finding has been addressed around provision of weigh scales appropriately according to resident need and identifying weight loss in residents.  Five care plans reviewed identified current cares were documented as identified through the assessment process.  However, not all interventions were implemented by staff.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interventions in a short-term care plan for a resident with a chest infection requested “increase fluid intake”.  There was no documented evidence to support that this intervention was implemented.  The same resident had no vital signs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there is evidence that interventions are actioned. ii) Ensure that vital signs are recorded when chest infection has been identified.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Activities assessments and plans had been completed in four out of five files. Regular reviews had not been completed since 2016, however the diversional therapist has identified this and is in the process of renewing all resident social histories, activities assessments, plans and evaluations.   Weekly attendance records have been commenced.  Residents interviewed enjoyed the activities on offer, they felt there was a good variety, and there has been an overall improvement recently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were no activities reviews completed since 2016, one of five files did not have an activity plan in place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residents have an individualised plan that is reviewed at least 6 monthly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1.4.2.4</w:t>
            </w:r>
          </w:p>
          <w:p w:rsidR="00EB7645" w:rsidRPr="00BE00C7" w:rsidP="00BE00C7">
            <w:pPr>
              <w:pStyle w:val="OutcomeDescription"/>
              <w:spacing w:before="120" w:after="120"/>
              <w:rPr>
                <w:rFonts w:cs="Arial"/>
                <w:b w:val="0"/>
                <w:lang w:eastAsia="en-NZ"/>
              </w:rPr>
            </w:pPr>
            <w:r w:rsidRPr="00BE00C7">
              <w:rPr>
                <w:rFonts w:cs="Arial"/>
                <w:b w:val="0"/>
                <w:lang w:eastAsia="en-NZ"/>
              </w:rPr>
              <w:t>The physical environment minimises risk of harm, promotes safe mobility, aids independence and is appropriate to the needs of the consumer/group.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Rippled carpet in two corridors continues to be a trip hazard.  Lawyers are dealing with the previous owner to decide who is responsible for replacing the carpet. There are trip hazard signs in place and this has been logged in the hazard register.  The co-manager (maintenance/property) has tried to stretch and staple the carpet as able.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carpet in two corridors is stretched and rippled and poses a trip hazard.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carpet does not pose a risk for residents.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Kyber Health Care Limited - Waikiwi Garden Rest Home</w:t>
    </w:r>
    <w:bookmarkEnd w:id="58"/>
    <w:r>
      <w:rPr>
        <w:rFonts w:cs="Arial"/>
        <w:sz w:val="16"/>
        <w:szCs w:val="20"/>
      </w:rPr>
      <w:tab/>
      <w:t xml:space="preserve">Date of Audit: </w:t>
    </w:r>
    <w:bookmarkStart w:id="59" w:name="AuditStartDate1"/>
    <w:r>
      <w:rPr>
        <w:rFonts w:cs="Arial"/>
        <w:sz w:val="16"/>
        <w:szCs w:val="20"/>
      </w:rPr>
      <w:t>28 September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