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Maples Lifecare (2005) Limited - Maples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Maples Lifecare (2005)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Maples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September 2017</w:t>
      </w:r>
      <w:bookmarkEnd w:id="7"/>
      <w:r w:rsidRPr="009418D4">
        <w:rPr>
          <w:rFonts w:cs="Arial"/>
        </w:rPr>
        <w:tab/>
        <w:t xml:space="preserve">End date: </w:t>
      </w:r>
      <w:bookmarkStart w:id="8" w:name="AuditEndDate"/>
      <w:r w:rsidR="00A4268A">
        <w:rPr>
          <w:rFonts w:cs="Arial"/>
        </w:rPr>
        <w:t>13 September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Maples Lifecare is part of the Arvida aged care residential group.  The service provides rest home and hospital level of care for up to 53 residents in the care facility and rest home level of care for up to 25 residents in studio apartments.  On the day of the audit there were 51 residents, which included eight residents at rest home level in studio apartments.  The residents, relatives and general practitioner commented positively on the care and services provided at Maples Lifecare.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 and staff files, observations, and interviews with family, management, staff and the general practitioner.</w:t>
      </w:r>
    </w:p>
    <w:p w:rsidRPr="00A4268A">
      <w:pPr>
        <w:spacing w:before="240" w:line="276" w:lineRule="auto"/>
        <w:rPr>
          <w:rFonts w:eastAsia="Calibri"/>
        </w:rPr>
      </w:pPr>
      <w:r w:rsidRPr="00A4268A">
        <w:rPr>
          <w:rFonts w:eastAsia="Calibri"/>
        </w:rPr>
        <w:t xml:space="preserve">A village manager and village support services manager (non-clinical) have managed the facility for 12 years.  They are supported by a clinical manager and the Arvida general manager for wellness and care.  </w:t>
      </w:r>
    </w:p>
    <w:p w:rsidRPr="00A4268A">
      <w:pPr>
        <w:spacing w:before="240" w:line="276" w:lineRule="auto"/>
        <w:rPr>
          <w:rFonts w:eastAsia="Calibri"/>
        </w:rPr>
      </w:pPr>
      <w:r w:rsidRPr="00A4268A">
        <w:rPr>
          <w:rFonts w:eastAsia="Calibri"/>
        </w:rPr>
        <w:t>Improvements are required around essential notifications and ensuring required cares are completed and documented.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at Maples Lifecare strive to ensure that care is provided in a way that focuses on the individual, values residents' autonomy and maintains their privacy and choice.  The service functions in a way that complies with the Health and Disability Commissioner’s Code of Consumers’ Rights (the Code).  Residents’ cultural needs are met.  Policies are implemented to support residents’ rights, communication and complaints management.  Care plans accommodate the choices of residents and/or their family/whānau.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service philosophy, goals and a quality/business planner.  Meetings are held to discuss quality and risk management processes.  Residents’/family meetings are held regularly and residents and families are surveyed annually.  Health and safety policies, systems and processes are implemented to manage risk.  Incidents and accidents are reported and followed through.  Falls prevention strategies are in place that includes the analysis of falls incidents.  An education and training programme has been implemented with a current training plan in place for 2017.  Appropriate employment processes are adhered to and all employees have an annual staff appraisal completed.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comprehensive admission package available prior to or on entry to the service.  The registered nurses are responsible for each stage of service provision.  The registered nurses assess, plan and review residents' needs, outcomes and goals with the resident and/or family/whānau input.  Care plans viewed in resident records demonstrated service integration and were evaluated at least six-monthly.  Resident files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The registered nurses and medication competent caregivers are responsible for administration of medicines and complete annual education and medication competencies.  The medicine charts reviewed met legislative prescribing requirements and were reviewed at least three-monthly by the general practitioner.     </w:t>
      </w:r>
    </w:p>
    <w:p w:rsidRPr="00A4268A" w:rsidP="00621629">
      <w:pPr>
        <w:spacing w:before="240" w:line="276" w:lineRule="auto"/>
        <w:rPr>
          <w:rFonts w:eastAsia="Calibri"/>
        </w:rPr>
      </w:pPr>
      <w:r w:rsidRPr="00A4268A">
        <w:rPr>
          <w:rFonts w:eastAsia="Calibri"/>
        </w:rPr>
        <w:t xml:space="preserve">The diversional therapist and activities assistant provide and implement an interesting and varied activity programme.  The programme includes community visitors and outings, entertainment and activities that meet the individual recreational, physical, cultural and cognitive abilities and preferences for each resident group.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on-site.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are documented processes for the management of waste and hazardous substances in place, and incidents are reported in a timely manner.  Chemicals are stored safely throughout the facility.  The building holds a current warrant of fitness.  Residents can freely mobilise within the communal areas with safe access to the outdoors, seating and shade.  Resident bedrooms are personalised.  All bedrooms have ensuite toilets or full ensuites.  The studio apartments have full ensuites.  Documented policies and procedures for the cleaning and laundry services are implemented with appropriate monitoring systems in place to evaluate the effectiveness of these services.  Documented systems are in place for essential, emergency and security services.  All registered nurses hold a current first aid certificate.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Maples Lifecare has restraint minimisation and safe practice policies and procedures in place.  Staff receive training around restraint minimisation and the management of challenging behaviour.  On the day of the audit there were no residents with restraints or using an enabler.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81"/>
        <w:gridCol w:w="1280"/>
        <w:gridCol w:w="917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Code of Health and Disability Services Consumers’ Rights (the Code) policy and procedure is implemented.  Discussions with eight care staff (four caregivers, two registered nurses (RN), one diversional therapist and one activities assistant) confirmed their familiarity with the Code.  Interviews with nine residents (eight rest home including one resident on respite and one younger persons with disabilities (YPD) resident and one hospital) and two families (rest home) confirmed the services being provided are in line with the Code.  The Code is discussed at resident, staff and quality/risk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general consents including outings and indemnity forms, were included in the admission process as sighted in resident’s files reviewed (seven rest home, including two rest home residents in studio apartments, one younger person with disabilities (YPD) and one resident on respite care, and the one hospital level file).  Consent forms are signed for any specific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confirmed consent is obtained when delivering cares.  Advance directives sampled identified the resident resuscitation status and/or signed by the resident (if appropriate) and the general practitioner.  The service acknowledges the resident is for resuscitation in the absence of a signed directive by the resident.  Copies of enduring power of attorney (EPOA) were seen in the resident files as appropriate.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family members identified that the service actively involves them in decisions that affect their relative’s lives.  Seven admission agreements were sighted for the long-term residents.  One resident was on short-term respite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last occurring in June 2017.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Interviews with staff and residents informed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staff stated that residents are encouraged to build and maintain relationships.  All residents and relatives interviewed confirmed that relative/family visiting could occur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complaints process.  There is a complaints’ form available.  Information about complaints is provided on admission.  Interview with residents demonstrated an understanding of the complaints process.  There is a complaints’ register.  Verbal and written complaints are documented.  Three complaints were made in 2016 and two complaints received in 2017 year-to-date.  All complaints reviewed had noted investigation, timeframes and corrective actions when and where required, resolutions were in place.  Results are fed back to complainants.  All staff interviewed were able to describe the process around reporting complaints.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of the Code on display throughout the facility and leaflets are available in the foyer of the facility.  The service can provide information in different languages and/or in large print if requested.  Information is also given to next of kin or enduring power of attorney (EPOA) to read with the resident and discuss.  On entry to the service, the village manager or clinical manager discusses the information pack with the resident and the family/whānau.  The information pack includes a copy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that align with the requirements of the Privacy Act and Health Information Privacy Code.  Staff were observed respecting resident’s privacy and could describe how they manage maintaining privacy and respect of personal property.  There is a policy that describes spiritual care.  Church services are conducted regularly.  All residents interviewed indicated that resident’s spiritual needs are being met when required.  Staff receive training on abuse and neglect, last occurring in June 2017.  Young people with disabilities can maintain their personal gender, sexual, cultural, religious and spiritual identity.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to help meet the cultural needs of its residents.  There is a Māori health plan.  There was one resident who identified as Māori at the time of the audit.  A Kaumātua from Taumutu visits the facility on a regular basis.  Cultural and spiritual practice is supported and identified needs are incorporated into the care planning process and review as demonstrated in the resident files sampled.  Discussions with staff confirmed that they are aware of the need to respond to cultural differences.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cultural policies aimed at helping meet the cultural needs of its residents.  Residents interviewed reported that they were satisfied that their cultural and individual values were being met.  Information gathered during assessment including resident’s cultural beliefs and values, is used to develop a care plan, which the resident (if appropriate) and/or their family/whānau are asked to consult on.  Staff receive training on cultural safety/awareness.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staff code of conduct, which states there will be zero tolerance against any discrimination occurring.  The abuse and neglect processes cover harassment and exploitation.  All residents interviewed reported that the staff respected them.  Job descriptions include responsibilities of the position, ethics, advocacy and legal issues.  The orientation and employee agreement provided to staff on induction includes standards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for residents with aged care needs.  Staffing policies include pre-employment and the requirement to attend orientation and ongoing in-service training.  Residents and families interviewed spoke positively about the care and support provided.  Staff interviewed had a sound understanding of principles of aged care and stated that they feel supported by the management team.  Staffing policies include pre-employment and the requirement to attend orientation and ongoing in-service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Arvida is operationalising their vision ‘to transform the ageing experience’ within the care communities through the introduction of the household model.  The household model focuses on the relationship between the care team and the resident as partners in the pursuit of a rich and meaningful life with an emphasis on supporting each resident to live well and be actively engaged in their life, the way they want it to be.  Maples Lifecare introduced the household model in late August 2017.  Small groups of residents are supported within the care communities by decentralised self-led teams of employees that together create a home, nurture relationships, determine their own lives and build community.  Residents are encouraged and supported to create a comfortable living space suited to their particular needs and personal tastes.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given time and explanation about the services and procedures.  Accident/incidents, complaints procedures and the policy and process around open disclosure alert staff to their responsibility to notify family/next of kin of any accident/incident and ensure full and frank open disclosure occurs.  Thirteen incident/accidents forms reviewed had documented evidence of family notification or noted if family did not wish to be informed.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interviewed confirmed that they are notified of any changes in their family member’s health status.  A residents’/relatives meeting occurs every six months and issues arising from the meeting are communicated to staff.  Any issues raised from these meetings are investigated by the village manager and there was evidence of implemented corrective actions.  Interpreter services are available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Maples Lifecare is owned by the Arvida group.  Maples Lifecare provides care for up to 78 residents with 39 designated rest home beds, 14 dual-purpose beds and up to 25 studio apartments certified to provide rest home level care.  On the day of audit, there were 51 residents in total, 50 rest home residents, including eight rest home residents in the studio apartments and one hospital level resident.  There was one rest home resident on respite and one YPD resident.  All other residents were admitted under the aged residential related care (ARRC) agreement.</w:t>
            </w:r>
          </w:p>
          <w:p w:rsidR="00EB7645" w:rsidRPr="00BE00C7" w:rsidP="00BE00C7">
            <w:pPr>
              <w:pStyle w:val="OutcomeDescription"/>
              <w:spacing w:before="120" w:after="120"/>
              <w:rPr>
                <w:rFonts w:cs="Arial"/>
                <w:b w:val="0"/>
                <w:lang w:eastAsia="en-NZ"/>
              </w:rPr>
            </w:pPr>
            <w:r w:rsidRPr="00BE00C7">
              <w:rPr>
                <w:rFonts w:cs="Arial"/>
                <w:b w:val="0"/>
                <w:lang w:eastAsia="en-NZ"/>
              </w:rPr>
              <w:t>There is a village manager and village support services manager (wife and husband), they have both been in their roles for 12 years.  The village manager (wife) looks after the operational/HR management and the village support services manager (husband) covers the maintenance requirements.  The village manager is supported by an experienced clinical manager who has been in the position for 20 years.</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reports to the general manager operations on a variety of operational issues and provides a monthly report.  Arvida has an overall business/strategic plan.  The organisation has a philosophy of care, which includes a mission statement.  Maples Lifecare has a business plan for 2017 and a quality and risk management programme.  The business plan identifies the future provision of hospital and medical services.</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and clinical manager have completed in excess of eight hours of professional development in the past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village manager, the clinical manager is in charge.  Support is provided by the general manager operations, the general manager wellness and care (who was present on the days of the audit) and the care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business/strategic plan that includes quality goals and risk management plans for Maples Lifecare.  Interviews with staff confirmed that there is discussion about quality data at various staff meetings.  The village manager advised that she is responsible for providing oversight of the quality programme on-site, which is also monitored at organisational level.  The quality and risk management programme is designed to monitor contractual and standards compliance.  The site-specific service's policies are being transitioned over to the Arvida Group policies, which will be reviewed at least every two years across the group.  Updates to policies are available immedatley on lie through the Arvida Intranet to all staff. Hard copies of new/updated policies are sent from the Arvida Support Office as appropriate.  Staff have access to the policy manuals.  There are policies and procedures appropriate for service delivery including the specific needs of younger people.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Areas of non-compliance identified through quality activities are actioned for improvement.  The internal audit programme continues to be implemented and all issues identified had corrective action plans and resolutions.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that is regularly reviewed.  Restraint and enabler use (when used) is reported within the quality and clinical staff meetings.  Falls prevention strategies are in place that include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annual staff training programme based around policies and procedures.  Records of staff attendances are maintained.  The infection control programme is implemented and all infections are documented monthly.  Residents/relatives are surveyed to gather feedback on the service provided and the outcomes are communicated to residents, staff and families.  The 2017 resident relative survey overall result shows satisfaction with services provided.  Resident/family meetings occur every six months and resident and families’ interviews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accidents and incidents reporting policy.  The clinical manager investigates accidents and near misses and analysis of incident trends occurs.  There is a discussion of incidents/accidents at staff meetings including actions to minimise recurrence.  A RN conducts clinical follow-up of residents.  Incident forms reviewed demonstrated that appropriate clinical follow-up and investigation occurred following incidents.  Discussions with the village manager confirmed that there is an awareness of the requirement to notify relevant authorities in relation to essential notifications.  However, three infection control issues (one Norovirus outbreak, one respiratory outbreak and one resident with a cryptosporidium infection) requiring notification to Public Health were not notified.  All issues were notified in section 31 notifications to HealthCERT.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This includes that the recruitment and staff selection process requires that relevant checks are completed to validate the individual’s qualifications, experience and veracity.  A copy of practising certificates is kept.  Seven staff files were reviewed (one clinical manager, two RNs, three caregivers and one housekeeper) and there was evidence that reference checks were completed before employment was offered.  Annual staff appraisals were evident in all staff files reviewed.  Completed orientation is on files and staff described the orientation programme.  The service has an orientation programme in place that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The in-service education programme for 2016 has been completed and the plan for 2017 is being implemented.  Staff training has included sessions on privacy/dignity and spirituality/counselling to ensure the needs of younger residents are met.  The village manager, clinical manager and RNs are able to attend external training, including sessions provided by the district health board (DHB).  Discussions with the caregivers and the RNs confirmed that ongoing training is encouraged and supported by the service.  Eight hours of staff development or in-service education has been provided annually.  There are six RNs and three have completed interRAI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Maples Lifecare policy includes staff rationale and skill mix.  Sufficient staff are rostered on to manage the care requirements of the residents.  The service has a total of 37 staff in various roles.  Staffing rosters were sighted and there are staff on duty to match needs of different shifts.  The village manager and clinical manager work 40 hours per week, Monday to Friday and are available on call after-hours.  In addition to the village manager and clinical manager there is at least one RN on duty.  The RN on each shift is aware that extra staff can be called on for increased resident requirements.  Interviews with staff, residents and family members confirm there are sufficient staff to meet the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currently has 42 rest home residents and one hospital resident in the care home.  In the care home, there is currently one RN on the morning and afternoon shifts and one RN on night duty.  The RNs are supported by four caregivers rostered on the morning and three caregivers on the afternoon shift and one caregiver on night duty.  This roster will be adjusted as hospital residents are admitted with general ratios of 1:5 for hospital level residents and 1:10 for rest home residents or a combination as resident needs dictate.  The roster is designed for an increase in residents’ level of care.  The studio apartments have eight rest home residents and has a separate roster with two caregivers on the morning shift and one caregiver on the afternoon shift.  The caregivers in the care home supervise the rest home level care residents in the studio apartments on the night shift.  There are dedicated housekeeping and laundry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Other residents or members of the public cannot view sensitive resident information.  Entries in records are legible, dated and signed by the relevant caregiver or 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Admission information packs on the services for rest home and hospital level care, are provided for families and residents prior to admission or on entry to the service.  All admission agreements reviewed (for long-term residents) aligned with all contractual requirements.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exits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Clinical staff that administer medications (RNs and occasionally some caregivers) have been assessed for competency on an annual basis and attend annual medication education.  All medication is checked on delivery against the medication chart.  All medications are stored safely.  Medications for studio apartment residents are stored in the main treatment room and administered on a separate trolley from the rest home/hospital area.  The medication fridge is maintained within the acceptable temperature range.  All eye drops and ointments were dated on opening.  There were five residents self-medicating on the day of audit.  Self-medication competencies had been reviewed three-monthly.   </w:t>
            </w:r>
          </w:p>
          <w:p w:rsidR="00EB7645" w:rsidRPr="00BE00C7" w:rsidP="00BE00C7">
            <w:pPr>
              <w:pStyle w:val="OutcomeDescription"/>
              <w:spacing w:before="120" w:after="120"/>
              <w:rPr>
                <w:rFonts w:cs="Arial"/>
                <w:b w:val="0"/>
                <w:lang w:eastAsia="en-NZ"/>
              </w:rPr>
            </w:pPr>
            <w:r w:rsidRPr="00BE00C7">
              <w:rPr>
                <w:rFonts w:cs="Arial"/>
                <w:b w:val="0"/>
                <w:lang w:eastAsia="en-NZ"/>
              </w:rPr>
              <w:t>Sixteen medication charts reviewed met legislative requirements.  Medications had been signed as administered in line with prescription charts.  Appropriate practice was demonstrated on the witnessed medication round.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are prepared and cooked on-site.  The kitchen is operated by an external contracted company.  There are two cooks and five kitchenhands employed.  Food services staff have attended food safety and chemical safety training.  The menu has been reviewed by a dietitian.  Cultural preferences and special diets are met.  The cook receives a resident dietary profile for all residents and is notified of any dietary changes.  Likes and dislikes are known and accommodated.</w:t>
              <w:br/>
              <w:t xml:space="preserve">Special diets are accommodated including gluten free, vegetarian, food allergies and modified food textures.  Meals are served to rest home and hospital residents directly from the kitchen which is adjacent to the dining room.  Food is transported to the studio apartment dining room in hot boxes.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recently commenced a buffet style breakfast.  Residents are left to wake at their leisure and then attend the dining room.  They can choose from a selection of cereals or porridge and can cook fresh toast in the dining room.  A caregiver is present in the dining room at all times while the residents are having breakfast and assists in serving residents that are not able to be independent.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and freezer temperatures are taken and recorded daily.  End-cooked food and serving temperatures are recorded daily.  Perishable foods sighted in all the fridges were dated.  The dishwasher is checked regularly by the chemical supplier.  Chemicals are stored safely.  A maintenance and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along with direct input from residents, provides resident feedback on the meals and food services generally.  Residents and family members interviewed were satisfied with the meals provided.  Alternatives are offered for dislikes.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is unable to provide the level of care required or there are no beds available.  Management communicate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completes an initial assessment and care plan on admission, including a clinical risk assessment and relevant risk assessment tools.  Risk assessments are completed six-monthly with the interRAI assessment or earlier due to health changes.  InterRAI assessments reviewed were completed within 21 days of admission and six-monthly thereafter.  Resident needs and supports were identified through available information such as discharge summaries, medical notes and in consultation with significant others and included in the long-term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plans reviewed were resident focused and individualised.  Support needs as assessed were included in the long-term care plans reviewed.  Short-term care plans are used for changes to health status and were sighted in resident files, for example, pain, infections and wounds, and have either been resolved or if ongoing, transferred to the long-term care plan.  Long-term care plans evidenced resident (as appropriate) and family/whānau involvement in the care plan process.  Relatives interviewed confirmed they were involved in the care planning process.  Resident files demonstrated service integration.  The resident on respite care had all identified needs included in the respite care plan and the YPD resident had interventions documented in the care plan that were specific to their needs as a younger person.</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allied healthcare professionals involved in the care of the resident including physiotherapist, podiatrist and dietitian.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a registered nurse initiates a review and if required, GP, nurse specialist consultation.  There is documented evidence on the family/whānau contact form in each resident file that indicates family were notified of any changes to their relative’s health including (but not limited to) accident/incidents, behaviours, infections, health professional visits, referrals and changes in medications.  Discussions with families confirmed they are notified promptly of any changes to their relative’s health.  </w:t>
            </w:r>
          </w:p>
          <w:p w:rsidR="00EB7645" w:rsidRPr="00BE00C7" w:rsidP="00BE00C7">
            <w:pPr>
              <w:pStyle w:val="OutcomeDescription"/>
              <w:spacing w:before="120" w:after="120"/>
              <w:rPr>
                <w:rFonts w:cs="Arial"/>
                <w:b w:val="0"/>
                <w:lang w:eastAsia="en-NZ"/>
              </w:rPr>
            </w:pPr>
            <w:r w:rsidRPr="00BE00C7">
              <w:rPr>
                <w:rFonts w:cs="Arial"/>
                <w:b w:val="0"/>
                <w:lang w:eastAsia="en-NZ"/>
              </w:rPr>
              <w:t>Adequate dressing supplies were sighted in treatment rooms.  Wound management policies and procedures are in place.  Wound assessment and treatment forms, ongoing evaluation form and evaluation notes were in place for residents with wounds.</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  There is access to a continence nurse specialist by referral.  Residents are weighed monthly or more frequently if weight is of concern.  Nutritional requirements and assessments are completed on admission identifying resident nutritional status and preferences.  Monitoring forms are used for weight, vital signs, and blood sugar levels, pain, challenging behaviour, food and fluid charts but were not always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diversional therapist (DT) that works Monday to Thursday.  She is supported by an activity assistant that works Tuesday to Friday.  The programme is Monday to Friday and integrated to meet the physical and psychosocial well-being of the residents.  Rest home residents in the studio apartments choose to attend the rest home activity programme.  The programme includes new activities when requested by residents and is varied.  There are regular outings into the community.  The service has a van for regular outings.  Activity staff have current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One-on-one activities such as individual walks, reading and chats and hand massage occur for residents who choose not to be involved in group activities.  Themes and events are celebrated.  The specific needs of the younger resident are documented and addressed on a one-to-one basis.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diversional therapy resident profile is completed on admission.  Individual activity plans were seen in long-term resident files.  The DT is involved in the six-monthly review with the RN.  The service receives feedback and suggestions for the programme through two monthly resident meetings and direct feedback from residents and families.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spoke very positively about the varied activities programme which they have input into.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for long-term residents were evaluated by an RN within three weeks of admission and long-term care plans developed.  Long-term care plans have been evaluated by an RN six monthly or earlier for any health changes for six of the eight files reviewed.  One resident had not been at the service six months and one resident was on short-term respite care.  Written evaluations reviewed identified if the resident goals had been met or unmet.  Family had been invited to attend the care plan review and informed of any changes if unable to attend.  The GP reviews the residents at least three-monthly or earlier if required.  Ongoing nursing evaluations occur as indicated and are documented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sampled.  The service facilitates access to other medical and non-medical services.  Referral documentation is maintained on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 residents and the families are kept informed of the referrals made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processes for the management of waste and hazardous substances are in place to ensure incidents are reported in a timely manner.  Safety datasheets for chemicals are readily accessible for staff.  Chemicals are stored in locked areas throughout the facility.  Personal protective clothing is available for staff and seen to be worn by staff when carrying out their duties on the day of audit.  Staff have completed chemical safety training provided by the chemical supplier.  A chemical spills kit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 July 2018.  The village support services manager undertakes preventative and reactive maintenance.  Daily maintenance requests are addressed.  There is an annual maintenance plan, which includes monthly checks, for example, hot water temperature, call bells, resident equipment and safety checks.  Electrical equipment has been tested and tagged.  Clinical equipment has been calibrated and/or serviced.  Essential contractors are available 24-hours.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one level with the studio apartments formed an ‘outer ring’ around the facility.  Serviced apartments are close to other resident rooms.  The facility has wide corridors with sufficient space for residents to safely mobilise using mobility aids.  There is safe access to the outdoor areas.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RNs stated they have sufficient equipment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have either an ensuite toilet or a full ensuite.  The studio apartments have full ensuites.  There are sufficient communal showers.  Hand basins, toilets and shower facilities are of an appropriate design to meet the needs of the residents.  The communal toilets and showers have privacy locks.  Residents interviewed confirmed care staff respect the resident’s privacy when attending to their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spacious.  There is adequate room to safely manoeuvre mobility aids or hoists.  Residents and families are encouraged to personalise bedrooms.  A tour of the facility evidenced personalised rooms which included the residents own furnishing and adornments.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lounge area where most group activities take place, a smaller quiet lounge, a large dining area and several smaller seating areas.  There is a second communal open plan lounge and dining area for studio apartment residents and each apartment has a lounge and kitchenette.  There are seating alcoves appropriately placed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communal areas are accessible to residents.  Caregivers assist to transfer residents to communal areas for dining and activities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provide guidelines regarding the safe and efficient use of laundry services.  There are dedicated laundry and cleaning staff on duty seven days a week.  Personal laundry is completed on-site and linen is sent off-site to a commercial laundry.  The laundry and cleaning staff have completed chemical safety training and laundry processes.  The laundry has an entry and exit door.  There is appropriate personal protective-wear readily available.  The cleaner’s trolleys are stored in a locked area when not in use.  Internal audits and the chemical provider monitor the effectiveness of the cleaning and laundry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fire evacuation plan is in place that has been approved by the New Zealand Fire Service.  There are emergency and disaster management plans in place to ensure health, civil defence and other emergencies are included.  Six-monthly fire evacuation practice documentation was sighted, with the last fire evacuation drill occurring on 27 July 2017.  A contracted service provides checking of all facility equipment including fire equipment.  Fire training and security situations are part of orientation of new staff and include competency assessments.  </w:t>
            </w:r>
          </w:p>
          <w:p w:rsidR="00EB7645" w:rsidRPr="00BE00C7" w:rsidP="00BE00C7">
            <w:pPr>
              <w:pStyle w:val="OutcomeDescription"/>
              <w:spacing w:before="120" w:after="120"/>
              <w:rPr>
                <w:rFonts w:cs="Arial"/>
                <w:b w:val="0"/>
                <w:lang w:eastAsia="en-NZ"/>
              </w:rPr>
            </w:pPr>
            <w:r w:rsidRPr="00BE00C7">
              <w:rPr>
                <w:rFonts w:cs="Arial"/>
                <w:b w:val="0"/>
                <w:lang w:eastAsia="en-NZ"/>
              </w:rPr>
              <w:t>Emergency equipment is available at the facility.  There are adequate supplies in the event of a civil defence emergency including food, water, blankets and gas cooking.  Short-term backup power for emergency lighting is in place.  A minimum of one person trained in first aid and cardiopulmonary resuscitation (CPR) is available at all times.  All RNs hold a current first aid certificate.  There are call bells in the residents’ rooms, and lounge/dining room areas.  Residents were observed to have their call bells in close proximity.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adequate natural light and safe ventilation.  The environment is maintained at a safe and comfortable temperature.  Resident room temperatures are monitored through a central computer system.  The residents and family interviewed confirmed temperatures are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its content and detail, is appropriate for the size, complexity and degree of risk associated with the service.  It is linked into the quality management system.  A registered nurse is the designated infection control coordinator with support and supervision from the clinical manager and other members of the infection control team.  Minutes are available for staff.  Internal audits have been conducted and include hand hygiene and infection control practices.  Education is provided for all new staff on orientation.  The Arvida infection control programme has been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registered nurse is the designated infection control (IC) coordinator.  The infection control coordinator receives supervision and support from the clinical manager.  There are adequate resources to implement the infection control programme for the size and complexity of the organisation.  The IC nurse and IC team have external support from the Arvida Group support office and the IC nurse specialist at the DHB.  Infection prevention and control is part of staff orientation and induction.  Hand 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Maples Lifecare uses the Arvida group infection control policies and procedures.  The policies and procedures are appropriate for the size and complexity of the service.  The infection control manual outlines a comprehensive range of policies, standards and guidelines and includes defining roles, responsibilities and oversight, the infection control team and training and education of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coordinator attends the Arvida Group infection control training and is provided with education and updates through this forum.  Visitors are advised of any outbreaks of infection and are advised not to attend until the outbreak has been resolved.  Information is provided to residents and visitors that is appropriate to their needs and this is documented in their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infection control manual.  Monthly infection data is collected for all infections based on signs and symptoms of infection.  Short-term care plans are used.  Surveillance of all infections is entered onto a monthly infection summary.  This data is monitored and evaluated monthly and annually.  Outcomes and actions are discussed at meetings.  If there is an emergent issue, it is acted upon in a timely manner.  Reports are easily accessible to the village manager and support office staff.  Two outbreaks (one influenza and one norovirus and one resident with a notifiable infection) have been effectively managed.  Notification of each was made to HealthCERT but not public health (link 1.2.4.2).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Policies and procedures include definition of restraint and enabler that are congruent with the definition in NZS 8134.0.  There were no residents with restraints or using an enabler during the audit.  Staff education on restraint minimisation and management of challenging behaviour has been provided in September 2017.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04"/>
        <w:gridCol w:w="1280"/>
        <w:gridCol w:w="4984"/>
        <w:gridCol w:w="3478"/>
        <w:gridCol w:w="13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accidents and incidents reporting policy.  Discussions with the village manager confirmed that there is an awareness of the requirement to notify relevant authorities in relation to essential notifications.  However, three infection control issues requiring notification to Public Health were not notified.  All issues were instead notified in section 31 notifications to HealthCERT.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infection control issues (one Norovirus outbreak, one respiratory outbreak and one resident with a cryptosporidium infection) requiring notification to Public Health were notified under section 31 to HealthCert at the MOH and not also notified to Public Health.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any infection control issues requiring notification to Public Health are notified.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identified resident needs were documented in the care plans sampled and staff interviewed were familiar with the care requirements for each resident.  Care plans sampled included monitoring requirements and pain and weight monitoring were well documented.  Three monitoring forms reviewed had shortfalls identified, however staff could describe implementation of the care.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(1)  The hospital resident has a two hourly turning chart that does not demonstrate regular two hourly turns as always having occurred.</w:t>
            </w:r>
          </w:p>
          <w:p w:rsidR="00EB7645" w:rsidRPr="00BE00C7" w:rsidP="00BE00C7">
            <w:pPr>
              <w:pStyle w:val="OutcomeDescription"/>
              <w:spacing w:before="120" w:after="120"/>
              <w:rPr>
                <w:rFonts w:cs="Arial"/>
                <w:b w:val="0"/>
                <w:lang w:eastAsia="en-NZ"/>
              </w:rPr>
            </w:pPr>
            <w:r w:rsidRPr="00BE00C7">
              <w:rPr>
                <w:rFonts w:cs="Arial"/>
                <w:b w:val="0"/>
                <w:lang w:eastAsia="en-NZ"/>
              </w:rPr>
              <w:t>(2)  One rest home resident is on a three-day fluid balance chart that was not completed accurately on the first of the two days completed by audit day.</w:t>
            </w:r>
          </w:p>
          <w:p w:rsidR="00EB7645" w:rsidRPr="00BE00C7" w:rsidP="00BE00C7">
            <w:pPr>
              <w:pStyle w:val="OutcomeDescription"/>
              <w:spacing w:before="120" w:after="120"/>
              <w:rPr>
                <w:rFonts w:cs="Arial"/>
                <w:b w:val="0"/>
                <w:lang w:eastAsia="en-NZ"/>
              </w:rPr>
            </w:pPr>
            <w:r w:rsidRPr="00BE00C7">
              <w:rPr>
                <w:rFonts w:cs="Arial"/>
                <w:b w:val="0"/>
                <w:lang w:eastAsia="en-NZ"/>
              </w:rPr>
              <w:t>(3)  One rest home resident has a current short-term care plan for staff to document four areas around sleep patterns but this has not been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resident monitoring occurs as required and that this is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Maples Lifecare (2005) Limited - Maples Lifecare</w:t>
    </w:r>
    <w:bookmarkEnd w:id="58"/>
    <w:r>
      <w:rPr>
        <w:rFonts w:cs="Arial"/>
        <w:sz w:val="16"/>
        <w:szCs w:val="20"/>
      </w:rPr>
      <w:tab/>
      <w:t xml:space="preserve">Date of Audit: </w:t>
    </w:r>
    <w:bookmarkStart w:id="59" w:name="AuditStartDate1"/>
    <w:r>
      <w:rPr>
        <w:rFonts w:cs="Arial"/>
        <w:sz w:val="16"/>
        <w:szCs w:val="20"/>
      </w:rPr>
      <w:t>12 September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