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Carnarvon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Carnarvon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August 2017</w:t>
      </w:r>
      <w:bookmarkEnd w:id="7"/>
      <w:r w:rsidRPr="009418D4">
        <w:rPr>
          <w:rFonts w:cs="Arial"/>
        </w:rPr>
        <w:tab/>
        <w:t xml:space="preserve">End date: </w:t>
      </w:r>
      <w:bookmarkStart w:id="8" w:name="AuditEndDate"/>
      <w:r w:rsidR="00A4268A">
        <w:rPr>
          <w:rFonts w:cs="Arial"/>
        </w:rPr>
        <w:t>24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has assessed all 40 previously hospital level care only rooms as appropriate to be used for either rest home or hospital level care.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Carnarvon Hospital is owned and operated by the CHT Healthcare Trust and provides care for up to 40 residents requiring hospital (geriatric or medical) level care.  On the day of the audit, there were 30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w:t>
      </w:r>
    </w:p>
    <w:p w:rsidRPr="00A4268A">
      <w:pPr>
        <w:spacing w:before="240" w:line="276" w:lineRule="auto"/>
        <w:rPr>
          <w:rFonts w:eastAsia="Calibri"/>
        </w:rPr>
      </w:pPr>
      <w:r w:rsidRPr="00A4268A">
        <w:rPr>
          <w:rFonts w:eastAsia="Calibri"/>
        </w:rPr>
        <w:t xml:space="preserve">In addition to the certification audit, a partial provisional audit was conducted to assess the preparedness of the service to provide rest home level of care. This audit has assessed that the service is suitable to provide rest home level care in any of the 40, current hospital only beds, (to make them dual-purpose).  </w:t>
      </w:r>
    </w:p>
    <w:p w:rsidRPr="00A4268A">
      <w:pPr>
        <w:spacing w:before="240" w:line="276" w:lineRule="auto"/>
        <w:rPr>
          <w:rFonts w:eastAsia="Calibri"/>
        </w:rPr>
      </w:pPr>
      <w:r w:rsidRPr="00A4268A">
        <w:rPr>
          <w:rFonts w:eastAsia="Calibri"/>
        </w:rPr>
        <w:t xml:space="preserve">A unit manager, who is well qualified and experienced for the role and is supported by a charge nurse (on leave at the time of the audit) and the area manager, is overseeing the service.  Residents, relatives and the GP interviewed spoke positively about the service provided.  </w:t>
        <w:br/>
        <w:t xml:space="preserve">This audit has identified areas for improvement around analysing quality data for trends, completion of neuro observations, making essential notifications, staff training, assessments, care planning and aspects of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Care is provided in a way that ensures residents' autonomy and maintains their privacy and choice.  The service functions in a way that complies with the Health and Disability Commissioner’s Code of Consumers’ Rights.  Cultural needs of residents are met.  Family are involved in the initial care planning and provided with ongoing feedback.  Regular contact is maintained with family, including if an incident/accident or a change in resident’s health status occurs.  Information on informed consent is included in the admission agreement and is discussed with residents and relatives.  The service has documented complaints and there is evidence of follow-up.  The complaints register reviewed, included verbal and written complaints and all sighted complaints are well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Carnarvon has a current business plan and a documented quality assurance and risk management programme that outlines objectives for the next year.  The quality process includes regularly reviewed policies, an internal audit programme and a health and safety programme that includes hazard management.</w:t>
      </w:r>
    </w:p>
    <w:p w:rsidRPr="00A4268A">
      <w:pPr>
        <w:spacing w:before="240" w:line="276" w:lineRule="auto"/>
        <w:rPr>
          <w:rFonts w:eastAsia="Calibri"/>
        </w:rPr>
      </w:pPr>
      <w:r w:rsidRPr="00A4268A">
        <w:rPr>
          <w:rFonts w:eastAsia="Calibri"/>
        </w:rPr>
        <w:t xml:space="preserve">Residents and relatives are provided with the opportunity to feedback on service delivery issues at monthly resident meetings and via satisfaction surveys.  There is a reporting process being used to record and manage resident incidents. Incidents are collated monthly and reported to facility meetings.  Carnarvon has job descriptions for all positions that include the role and responsibilities of the position.  Staff are supported to undertake external training.  The service has a documented rationale for determining staffing and healthcare assistants, residents and family members report staffing levels are sufficient to meet resident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welcome pack that contains comprehensive information on the services available at CHT Carnarvon.  Registered nurses are responsible for the provision of care and documentation at every stage of service delivery.  There is sufficient information gained through the discharge summaries, interRAI assessments, care plans and evaluations to guide staff in the safe delivery of care to residents.  The care plans are resident and goal orientated and reviewed every six months or earlier if required, with input from the resident/family as appropriate.  Allied health and a team approach are evident in the resident files reviewed.  The general practitioner reviews residents one to three monthly.  </w:t>
      </w:r>
    </w:p>
    <w:p w:rsidRPr="00A4268A" w:rsidP="00621629">
      <w:pPr>
        <w:spacing w:before="240" w:line="276" w:lineRule="auto"/>
        <w:rPr>
          <w:rFonts w:eastAsia="Calibri"/>
        </w:rPr>
      </w:pPr>
      <w:r w:rsidRPr="00A4268A">
        <w:rPr>
          <w:rFonts w:eastAsia="Calibri"/>
        </w:rPr>
        <w:t xml:space="preserve">The DT and HCAs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administer medications, and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There is a reactive and planned maintenance programme in place. Chemicals are stored safely throughout the facility.  All resident rooms are single with the exception of four double rooms. There is a mix of ensuites and communal toilet/shower facilities.  There is sufficient space to allow the movement of residents around the facility using mobility aids.  There are several lounge and dining areas throughout the facility. The internal areas can be ventilated and heated.  The outdoor areas are safe and easily accessible.  Cleaners and maintenance staff are providing appropriate services.  Staff have planned and implemented strategies for emergency management.  Emergency systems are in place in the event of a fire or other emergency.  There is a first aider on duty at all times.  Laundry is outsourced.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A restraint policy includes comprehensive restraint procedures.  A documented definition of restraint and enablers aligns with the definition in the standards.  There is a restraint register and a register for enablers.  There were seven residents requiring restraints and four residents using enablers.  Staff are trained in restraint minimisation and challenging behaviour management. Processes are implemented around assessment, monitoring and evaluation.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8"/>
        <w:gridCol w:w="1280"/>
        <w:gridCol w:w="97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(six healthcare assistants (HCAs), one registered nurse (RN), the diversional therapist, one area manager and one unit manager) confirmed their familiarity with the Code.  Interviews with eight residents and two relatives confirmed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Six resident files reviewed (two hospital (geriatric), one hospital (medical), one younger person, one resident under ACC funding and a respite care resident) demonstrated that advanced directives are signed for separately.  There was evidence of discussion with family when the GP had completed a clinically indicated not for resuscitation order.  Six healthcare assistants (HCAs) and one registered nurse (RN) interviewed, confirmed verbal consent is obtained when delivering care. Family members are involved in decisions that affect their relative’s lives.  All six resident files reviewed including the respite care resident,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relatives confirmed this and that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Information about the complaints process is provided on admission.  Interviews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The one complaint received since CHT commenced operating the service was reviewed.  The complaint had noted investigation, timelines, corrective actions and resolutions including a meeting with the complainants and a follow-up written response documented.  Discussions with residents and relatives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The service is able to provide information in different languages and/or in large print if requested.  Information is also given to next of kin or EPOA to read with the resident and discuss.  On entry to the service an RN or the unit manager discusses the information pack with the resident and the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every week.  All residents and relatives interviewed indicated that residents’ spiritual needs are being met when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described appropriate processes to reduce the risk of abuse and neglect, and to identify and report this if it were suspected.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Staff training includes cultural safety.  The service is able to access Māori advisors as identified in the Māori health plan and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The staff come from a variety of cultural backgrounds, which are reflective of the residents and assists in meeting resident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 covers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to meet the needs of residents requiring hospital level of care.  Staffing policies include pre-employment and the requirement to attend orientation and an ongoing in-service training plan (link 1.2.7.5).  The resident satisfaction survey reflects high levels of satisfaction with the services that are provided.  Residents and relatives interviewed spoke very positively about the care and support provided.  Staff interviewed had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particular expertise in the care, support and management of people who have experienced a stoke and receive a high number of referrals for such residents.  Evidence was provided of residents referred for long-term care who were not expected to further improve when discharged from DHB service that had been rehabilitated at Carnarvon, to a point where they were discharged home.  Others had become mobile or had gained independence in areas such as eating and ADLs.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Nine incident/accident forms were sampled.  The form includes a section to record family notification.  All nine forms indicated family were informed or if family did not wish to be informed.  Relatives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Carnarvon has been owned and operated by the CHT Healthcare Trust since November 2016.  The service provides hospital level care for up to 40 residents.  On the day of the audit there were 30 residents.  This included four residents on younger persons with disabilities (YPD) contracts, one resident on respite care, one resident funded by ACC and one resident on a palliative care contract.  This audit has assessed the 40 previously hospital level beds as suitable for use for either hospital or rest home level residents (dual-purpose).  The service understands the needs of rest home level residents and have provided for their greater independence and ability to connect with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He has significant experience in DHB aged care services and management.  He has been in the role for six weeks prior to CHT purchasing the facility.  He is supported by a charge nurse (on annual leave during the audit) and competent registered nurses. The unit manager reports to the CHT area manager weekly on a variety of operational issues.  CHT has an overall business/strategic plan and Carnarvon Hospital has a facility quality and risk management programme in place for the current year.  The organisation has a philosophy of care, which includes a mission statement.  The unit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current business plan includes goals and actions to transition to providing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(currently acting) charge nurse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CHT Carnarvon.  There is evidence that the CHT quality system is being implemented at the service.  The unit manager advised that he is responsible for providing oversight of the quality programme.  The quality and risk management programme is designed to monitor contractual and standards compliance.  The service's policies are suitable for both hospital and rest home level care and are reviewed at national level with input from facility staff every two years.  New/updated policies are sent from head office.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regularly and previous issues raised are addressed at the beginning of each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 comprehensive internal audit has been completed by the area manager.  Areas of non-compliance identified through quality activities are actioned for improvement.  Data is collected around accidents and incidents, complaints, infections and restraint use.  Carnarvon has recently started entering this data into the electronic database which will provide trends around these areas.  At the time of the audit there was no evidence that data had been analysed for trends, and therefore that information about trend analysis had been provided to staff.  The service has changed in April 2017 from having separate meetings for registered nurses, caregivers, health and safety and quality to having one combined quality/health and safety meeting that includes infection control and to which all staff are invited.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been surveyed on a rotating basis with a sample of residents/families being surveyed each month.  The sample is determined by the month of the resident’s birthday.  Collated results to date (noting the service has not yet been operating under CHT for a full year) show 100% satisfaction with the care provided and 100% of those surveyed would recommend the service to others.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implemented risk management, and health and safety policies and procedures in place including accident and hazard management.  The unit manager is the designated health and safety person and health and safety issues are addressed in the monthly quality/health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Advised that the unit manager investigates accidents and near misses and analysis of incident trends occurs.  There is a discussion of incidents/accidents at monthly quality/health and safety meetings (link 1.2.3.6).  Nine incident forms that were sampled (all incidents for July 2017) and all documented clinical follow-up of residents by a registered nurse.  Incident forms documented that neuro observations had been completed for residents with a potential head injury but documentation to support this was not available.  Pressure injuries were noted not to have been documented on incident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unit manager confirmed that there is an awareness of the requirement to notify relevant authorities in relation to essential notifications.  One incident of a resident assaulting another resident had been reported to HealthCERT.  This resident had been comprehensively assessed by the DHB mental health team following the incident and at the time of the audit the DHB were providing one-to-one monitoring of this resident.  Two pressure injuries have also been reported to HealthCERT.  A resident and a family member made a serious allegation against a staff member to police in January 2017.  The staff member did not attend work until the complaint was resolved and for a period after this.  The police formally closed the investigation as comprehensively unsubstantiated nine days after the complaint was made.  The resident has since been discharged.  This incident was not reported to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that the recruitment and staff selection process requires that relevant checks are completed to validate the individual’s qualifications, experience and veracity.  A copy of practising certificates is kept.  Five staff files were reviewed (two registered nurses, two healthcare assistants and the activities coordinator) and evidenced that reference checks were completed before employment is offered.  The service has a comprehensive orientation programme in place that provides new staff with relevant information for safe work practice.  CHT has a documented in-service programme but this is not being implemented at Carnarvon.  The unit manager, registered nurses and healthcare assistants are able to attend external training including sessions provided by the local DHB.  Two of the five RNs are interRAI trained.  The service has not yet been under CHT for one year so performance appraisals were not yet due.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Staff employed have the skills to support rest home level residents.  However, not all required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The facility manager (a registered nurse) is on duty from Monday to Friday and on call.   At least one registered nurse is rostered on at any one time and all registered nurses have a current first aid certificate.  Advised that extra staff can be called on for increased resident requirements.  Interviews with staff, residents and family members identify that staffing is sufficient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Staffing (care staff) at the time of the audit (for 30 hospital level residents) was:</w:t>
            </w:r>
          </w:p>
          <w:p w:rsidR="00EB7645" w:rsidRPr="00BE00C7" w:rsidP="00BE00C7">
            <w:pPr>
              <w:pStyle w:val="OutcomeDescription"/>
              <w:spacing w:before="120" w:after="120"/>
              <w:rPr>
                <w:rFonts w:cs="Arial"/>
                <w:b w:val="0"/>
                <w:lang w:eastAsia="en-NZ"/>
              </w:rPr>
            </w:pPr>
            <w:r w:rsidRPr="00BE00C7">
              <w:rPr>
                <w:rFonts w:cs="Arial"/>
                <w:b w:val="0"/>
                <w:lang w:eastAsia="en-NZ"/>
              </w:rPr>
              <w:t>Morning shift:  One RN on a full shift and a second until 1 pm, five healthcare assistants on a full shift and two until 12.00pm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One registered nurse, three healthcare assistants on a full shift and one from 3 – 9 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registered nurse and two healthcare assistants.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current staffing is sufficient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Individual resident files demonstrate service integration.  This includes medical care interventions and records of the activities coordinator.  Medication records are stored separately.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unit manager screens all potential residents prior to entry and records all admission enquires.  Residents and relatives interviewed confirmed they received information prior to admission and had the opportunity to discuss the admission agreement with the unit manager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admission to hospital are managed appropriately and relevant information is communicated to the DHB.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The service uses an electronic medications system.  Registered nurses are responsible for medication administration and complete annual medication competencies.  Registered nurses have completed syringe driver competencies.  Robotic medication rolls are checked on delivery by the RN on duty. There is an imprest stock, however, there were some medications that had expired.  Eyedrops are dated on opening.  There are no standing orders.  There were no residents self-medicating on the day of audit.  The medication fridge temperature is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on the electronic medication system were reviewed.  All charts met prescribing requirements including the indication for use of ‘as required’ medications.  All charts had photo identification and allergy status.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currently implemented medication system is satisfactory to meet the needs of rest home level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is done on-site by a contracted service. The qualified Monday to Friday cook is supported by a weekend cook and kitchen assistants.  The four-weekly four seasonal menus have been reviewed by a dietitian.  The cook receives resident dietary profiles for all residents and notified of any changes such as weight loss.   Resident dislikes are known and accommodated.  Modified diets including pureed/mince moist, diabetic and vegetarian meals are provided.  Meals are plated, covered and transported in scan boxes to the two dining rooms.  There is specialised crockery and cutlery for use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completed food safety training.  The temperatures of refrigerators, freezers and end cooked foods are monitored and recorded.  All food is stored appropriately.  Residents interviewed were satisfied with the quality and variety of food served.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current food service is satisfactory to accommodate all rest home resident dietary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indicated that all appropriate personal needs information is gathered during admission, in consultation with the resident and their relative where appropriate.  Four of six files reviewed contained applicable risk assessment tools and these assessments were reviewed at least six-monthly or when there was a change to a resident’s health condition.  The interRAI assessments have been completed for the long-term residents and care plans were developed based on these assessments.  Additional assessments for management of behaviour and wound care were completed according to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for permanent residents had been completed within three weeks.  Not all long-term care plans reflected the resident’s current needs/supports. The respite care plan was not current. The interRAI assessment process informs the development of the resident’s care plan.  Residents and their family/whānau interviewed reported that they are involved in the care planning process.  Short-term care plans are in use for short-term needs including infections.  Short-term care plans are evaluated regularly and either resolved or if an ongoing problem, transferred to the long-term care plan.  Care plans identified allied health input into the resident’s care including the dietitian, speech language therapist, hospice nurse, podiatrist, physiotherapist, specialist wound care nurse, gerontology nurse and the mental health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(link 1.3.5.2) and report progress against the care plan each shift at handover.  If a resident’s condition changes the RNs will initiate a GP or nurse specialist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and dressings.  Sufficient continence products are available and resident files include a continence assessment and plan as part of the plan of care.  Specialist continence advice is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monitoring, and wound evaluations are in place for seven wounds including two community acquired pressure injuries.  Documentation and photos monitor healing progress.  The wound nurse specialist has been involved with the management of the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monitoring a resident’s health status such as two hourly turning charts, food and fluid charts, regular monitoring of bowels, monthly weights, blood pressure, blood sugar levels, behaviour, pain and restraint monitoring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who graduated in February 2017 and has been with Carnarvon private hospital for 13 years as an HCA.  The DT coordinates and implements a Monday to Friday programme 9.00am to 3.30pm in the two activity lounges.  In one lounge, there are meaningful one-on-one activities for those residents less physically able.  There is an HCA in the activity lounge from 7.00am to 12.30pm.  The DT runs a programme in the larger lounge/dining room for the more able residents.  There are integrated activities that include fortnightly church services, weekly entertainment, monthly story-teller, happy hour and movies.  There is a volunteer who assists with arts, games and housie and a student social worker volunteer.  All the residents have an opportunity for outings that occur weekly.  The service hires a mobility vehicle that safely accommodates hospital comfort chairs and wheelchairs.  Outings include drives to beaches, parks and museums.  There are outings into the community such as the Tui Glen Neurology group exercise programme, weekly visits to Alzheimer’s coffee group and events, RSA and visits to other CHT facilities.  The canine therapy group visit fortnightly.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spends one-on-one time with the younger persons to ensure their interests and hobbies are maintained, including available internet use, newspapers and printing of their photos. They are supported to attend community interest groups.   </w:t>
            </w:r>
          </w:p>
          <w:p w:rsidR="00EB7645" w:rsidRPr="00BE00C7" w:rsidP="00BE00C7">
            <w:pPr>
              <w:pStyle w:val="OutcomeDescription"/>
              <w:spacing w:before="120" w:after="120"/>
              <w:rPr>
                <w:rFonts w:cs="Arial"/>
                <w:b w:val="0"/>
                <w:lang w:eastAsia="en-NZ"/>
              </w:rPr>
            </w:pPr>
            <w:r w:rsidRPr="00BE00C7">
              <w:rPr>
                <w:rFonts w:cs="Arial"/>
                <w:b w:val="0"/>
                <w:lang w:eastAsia="en-NZ"/>
              </w:rPr>
              <w:t>A lifestyle questionnaire is completed soon after a resident’s admission.  An individual activities plan is developed for each resident and reviewed six-monthly in consultation with the resident and RN.  Participation is monitored.  Residents can feedback on the activity programme through resident meetings and surveys.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 DT and HCAs currently provide separate activities for higher functioning residents and have the resources to expand further for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reviewed had been evaluated by the registered nurses within three weeks of admission.  The long-term care plans were evaluated at least six-monthly or earlier for health changes in all files reviewed.  There is a three-monthly multidisciplinary review that includes input from the resident (if appropriate), RN, HCAs, GP, pharmacist, physiotherapist and any other relevant health professionals involved in the care of the resident.  The family are invited to attend and are sent a copy of the review if unable to attend.  The written evaluations record the residents progress against the resident goals.  The care plans are updated to reflect changes identified during the review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Evidence of referrals were sighted on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There are three sluice rooms (two with chemicals).  Gloves, aprons, and goggles are available and staff were observed wearing personal protective clothing while carrying out their duties.  Chemicals sighted were labelled correctly and stored safely throughout the facility.  There is no decanting of chemicals.  Safety datasheets are readily available.  There is a chemical spills kit available.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current systems for managing waste and hazardous substances is satisfactory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13 July 2017.  The building is one level.  The maintenance person was on leave and was being covered by a relieving maintenance person (interviewed) from another CHT site, who was available for more urgent repairs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and repairs communication log is maintained and demonstrates maintenance and repairs are addressed within a timely manner.  There is a planned maintenance schedule in place.  Monthly hot water temperature checks of are completed and are below 45°C.  Essential contractors are available 24 hours. Equipment has been tested and tagged and clinical equipment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and wide corridors for residents to mobilise using mobility aids and electric chairs.  External areas are well maintained.  Residents have safe ramp access to external areas that have seating and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safely with safe access to the external areas and suitable for rest home level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hand basins.  Three rooms have ensuite toilets.  There are sufficient numbers of large communal toilets and showers with privacy signs. Privacy curtains are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rooms with ensuites and adequate numbers of communal toilets/showers to meet the needs of rest home level residents. There is a new building under construction with full ensuites for all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36 single rooms and four double rooms.  Currently all rooms have single occupancy.  There is the provision for privacy curtains in double rooms.  The rooms are of an appropriate size to be able to provide for hospital level of care residents.  Residents can safely move about the room with the use of mobility aids and there is sufficient space for the use of hoists for the safe transfer of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large hospital level rooms are spacious enough for rest home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a lounge/dining area in one wing and a large lounge in the second wing that can be closed off into two separate lounges. There is a large dining area also, which is large enough to cater for activities and entertainers as observed on the day of audit.  Seating and space can be arranged to allow both individual and group activities to occur.  There are sufficient communal areas for residents who prefer quieter activities or for visitors.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communal areas are suitable and easily accessible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cleaners have access to a range of chemicals, cleaning equipment and protective clothing.  The standard of cleanliness is monitored through the internal audit programme.  Residents interviewed were satisfied with the standard of cleanliness in the facility.  Cleaning trolleys are stored in a locked cupboard when not in use.  Safety datasheets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off-site and picked up and delivered daily.  There are separate entry/exit doors for the pickup and delivery of laundry.  There is a washing machine (tested and tagged) available for delicate clothing if required. Laundry equipment has been tested and tagged.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cleaning and laundry service meets the needs of all residents, thereby able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June 2000.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There are adequate supplies in the event of a civil defence emergency including food, water, blankets, torches and gas cooking.  Short-term back-up power for emergency lighting is in place.  A generator is available through the hire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There are call bells in the residents’ rooms and communal areas.  Residents were observed to have call bells within reach or an HCA observing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security lighting at night and access to the building is by bell.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 emergency management systems in place are satisfactory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underfloor heating throughout the facility.  All rooms have external windows that open, allowing plenty of natural sunlight.  There is plenty of natural light in the communal areas.  Residents and relatives reported the temperature was comfortable.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corridors, rooms and communal areas are heated by underfloor heating and suitable to meet the needs of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Carnarvon Hospital is beginning to embed the CHT infection control programme.  The infection control programme, its content and detail, is appropriate for the size, complexity and degree of risk associated with the service.  It is linked into the incident reporting system.  A senior registered nurse is the designated infection control coordinator with support from the unit manager and all staff as the quality management committee (infection control team).  Minutes are available for staff.  An internal audit has been conducted and includes hand hygiene and infection control practices.  Education is provided for all new staff on orientation.  The infection control programme has not been operating for a full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senior registered nurse at Carnarvon Hospital is the designated infection control (IC) coordinator.  There are adequate resources to implement the infection control programme for the size and complexity of the organisation.  The IC coordinator and IC team (comprising all staff) have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(July 2017).  The infection control coordinator has completed on line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has recently begun being entered into the CHT database but was not being analysed for trends by the time of the audit (link 1.2.3.6).  Infection control is discussed at quality meetings.  If there is an emergent issue, it is acted upon in a timely manner.  Reports are easily accessible to the unit manager.  There have been no outbreaks since the provisional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seven residents with restraint and four residents with an enabler.  Enabler use is voluntary.  Not all necessary documentation has been completed in relation to the restraints (link 1.3.5.2 and 2.2.2.1).  Staff interviews and staff records evidenced guidance has been given on restraint minimisation and safe practice (RMSP) and enabler usage.  Policies and procedures include definition of restraint and enabler that are congruent with the definition in NZS 8134.0.  Staff education on RMSP/enablers has been provided.  Restraint has been discussed as part of quality meetings.  The unit manager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unit manager is the restraint coordinator.  Assessment (link 2.2.2.1) and approval processes for restraint use included the restraint coordinator, registered nurses, resident 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assessment forms for residents who require restraint or enabler interventions.  These were not being used.  Decisions around restraint use are made in partnership with the family/whānau in the two files sampled.  The restraint coordinator, the resident and/or their representative and a medical practitioner were involved in the assessment (completed verbally) and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put in place only where it is clinically indicated and justified and approval processes.  An assessment process is completed for all restraints and enablers (link 2.2.2.1).  The files reviewed did not all have a care plan that reflected risk (link 1.3.5.2).  Monitoring forms that included regular two hourly monitoring (or more frequent) were present in the two restraint files reviewed.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six months as part of the MDT review at which family are present.  In the restraint files reviewed, evaluations had been completed by the restraint coordinator seven days after the implementation of restraint, as both residents whose files were reviewed had been using restraint for less than six months.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six-monthly or sooner if a need is identified.  Reviews are completed by the restraint coordinator.  Any adverse outcomes are reported at the monthly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58"/>
        <w:gridCol w:w="1280"/>
        <w:gridCol w:w="3774"/>
        <w:gridCol w:w="2389"/>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has been collected and the number of incidents and infections by type has been reported to staff at quality/health and safety meetings.  The service has recently been linked to the CHT data collection system which will provide graphs and benchmarking.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not documented evidence that quality data has been analysed for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quality data is analysed for trends and that these are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unit manager and area manager are familiar with situations requiring essential notification.  Oversight meant that a police investigation was not notified,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incident involving a police investigation was not notified to HealthCERT.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incidents are notified to HealthCERT where this is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includes that whenever a resident has a potential or actual knock to the head, neuro observations are to be completed.  Three incident forms sampled where the resident had experienced a potential or actual knock to the head documented on the incident form that these had been completed but no observation records were available to support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incidents where neuro observations were required did not have completed neuro observation forms available to confirm these had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 observations are completed and documented when a resident has a potential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has documented requirements to be included in the staff education programme that includes all required training.  Carnarvon has a documented 2016/2017 training plan that does not include all required trainings and several sessions of required training that had been planned had been cancelled.  Staff, including registered nurses and healthcare assistants, have attended external training provided by the DHB or hospice, either as small groups or as individuals, depending on spaces available and staff numbers that could be released.  Staff training (in required areas) has been provided for the full staff around fire safety, medication management, infection control and health and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provided has not covered most required topics or providing support to all residents included younger people.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receive training in all required areas including providing support to meet the needs of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safely.  There are regular checks in place for imprest stock, ‘as required’ medications, medication fridge temperatures, emergency trolley, oxygen and suction checks.  Not all imprest stock medications were within the expiry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imprest stock medications that had expired.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medications in stock are checked for expiry dates.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risk assessments are completed on admission in four of the six files reviewed.  The outcomes of the risk assessments (including interRAI assessments) are reflected in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had not been completed on admission for two residents; 1) one respite care resident with a history of falls did not have a falls risk assessment and there were no falls prevention strategies documented and 2) there was no pain and pressure injury risk assessment completed for one resident admitted for palliative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applicable risk assessments are completed on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long-term care plans and one short-term (respite) care plan were reviewed.  One other resident file was reviewed for restraint documentation. The care plans for three long-term residents described the current supports to meet the resident’s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The care plans for two long-term residents (one ARCC and one ACC resident) had not been updated to include interventions for weight loss. b) The short-term care plan for the respite resident had not been updated to include falls prevention strategies or the use and risks of using an enabler (cot sides). c) One long-term resident with a restraint did not have the associated risks of using a restraint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Ensure interventions are documented for residents with weight loss. b) Ensure the respite care plans are reviewed with each episode of respite care. c) Ensure risks are identified and documented for restraint and enabler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two files sampled discussion with the unit manager (the restraint coordinator) demonstrated that restraint assessments were being completed but not documented.  The change of documentation to the CHT documentation meant the restraint coordinator had not been aware of the restraint assessment form.  Rectification of this issue was commenced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resident files sampled that use restraint did not have documented comprehensive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assessments that meet the requirements of criterion 2.2.2.1 (a) to (h) are completed and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Carnarvon Private Hospital</w:t>
    </w:r>
    <w:bookmarkEnd w:id="58"/>
    <w:r>
      <w:rPr>
        <w:rFonts w:cs="Arial"/>
        <w:sz w:val="16"/>
        <w:szCs w:val="20"/>
      </w:rPr>
      <w:tab/>
      <w:t xml:space="preserve">Date of Audit: </w:t>
    </w:r>
    <w:bookmarkStart w:id="59" w:name="AuditStartDate1"/>
    <w:r>
      <w:rPr>
        <w:rFonts w:cs="Arial"/>
        <w:sz w:val="16"/>
        <w:szCs w:val="20"/>
      </w:rPr>
      <w:t>23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