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Windsor Park Specialist Senior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Windsor Park Specialist Senior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2017</w:t>
      </w:r>
      <w:bookmarkEnd w:id="7"/>
      <w:r w:rsidRPr="009418D4">
        <w:rPr>
          <w:rFonts w:cs="Arial"/>
        </w:rPr>
        <w:tab/>
        <w:t xml:space="preserve">End date: </w:t>
      </w:r>
      <w:bookmarkStart w:id="8" w:name="AuditEndDate"/>
      <w:r w:rsidR="00A4268A">
        <w:rPr>
          <w:rFonts w:cs="Arial"/>
        </w:rPr>
        <w:t>22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To utilise 10 hospital rooms as dual-purpose (rest home and hospital)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Windsor Park Care Home is part of the Bupa group. The service is certified to provide rest home, hospital (medical and geriatric), dementia and residential disability (physical) level of care for up to 79 residents. On the day of audit there were 62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for the last three years.  She is supported by an experienced clinical manager.  </w:t>
      </w:r>
    </w:p>
    <w:p w:rsidRPr="00A4268A">
      <w:pPr>
        <w:spacing w:before="240" w:line="276" w:lineRule="auto"/>
        <w:rPr>
          <w:rFonts w:eastAsia="Calibri"/>
        </w:rPr>
      </w:pPr>
      <w:r w:rsidRPr="00A4268A">
        <w:rPr>
          <w:rFonts w:eastAsia="Calibri"/>
        </w:rPr>
        <w:t>There are quality systems and processes being implemented that are structured to provide appropriate quality care for people who use the service, including residents that require hospital and rest home level care. Implementation is supported through the Bupa quality and risk management programme that is individualised to Windsor Park.  Quality initiatives are being implemented which provide evidence of improved services for residents. There is an orientation and in-service training programme in place that provides staff with appropriate knowledge and skills to deliver care and support.</w:t>
      </w:r>
    </w:p>
    <w:p w:rsidRPr="00A4268A">
      <w:pPr>
        <w:spacing w:before="240" w:line="276" w:lineRule="auto"/>
        <w:rPr>
          <w:rFonts w:eastAsia="Calibri"/>
        </w:rPr>
      </w:pPr>
      <w:r w:rsidRPr="00A4268A">
        <w:rPr>
          <w:rFonts w:eastAsia="Calibri"/>
        </w:rPr>
        <w:t>The service has achieved two continuous improvement ratings relating to falls reduction, and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Windsor Park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Windsor Park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minutes/quality action forms/toolbox talks, demonstrated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the needs of residents.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Planned activities are appropriate to the resident groups.  The residents and family interviewed confirmed satisfaction with the activities programme.  Staff responsible for medication management have current medication competencies.  Food, fluid, and nutritional needs of residents are provided in line with recognised nutritional guidelines and additional requirements/modified needs were being met where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four residents using restraints (four lap belts) and one resident with a lap belt as an enabler. Staff receive training in restraint minimisation and management of challenging behaviours.  Assessed risks are documented in care plans.  Ongoing restraint assessments, monitoring and evaluation occurs.  The service and organisation regularly review restraint use and strive to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Windsor Park has an infection control programme that complies with current best practice.  The infection control manual includes a range of policies. There is a dedicated infection control nurse who has a role description with clearly defined guidelines.  The infection control programme is reviewed annually at organisational level and links to the quality and risk management system.  Infection control education is provided at orientation and incorporated into the annual training programme.  Surveillance is undertaken and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9"/>
        <w:gridCol w:w="1280"/>
        <w:gridCol w:w="9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seven care staff (four caregivers, two registered nurses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eight files sampled, (two rest home, two dementia and three hospital [one of which was a resident on respite] and one younger person with a disability).  All had general consent forms signed on file for van outings.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sampled of family/EPOA discussion with the GP for a medically indicated not for resuscitation status.  In the files sampled, there was an appropriately signed resuscitation plan and advance directive in place.  Discussions with relatives demonstrated they are involved in the decision-making process, and in the planning of resident’s care.  Admission agreements had been signed and sighted for all the files seen.</w:t>
            </w:r>
          </w:p>
          <w:p w:rsidR="00EB7645" w:rsidRPr="00BE00C7" w:rsidP="00BE00C7">
            <w:pPr>
              <w:pStyle w:val="OutcomeDescription"/>
              <w:spacing w:before="120" w:after="120"/>
              <w:rPr>
                <w:rFonts w:cs="Arial"/>
                <w:b w:val="0"/>
                <w:lang w:eastAsia="en-NZ"/>
              </w:rPr>
            </w:pPr>
            <w:r w:rsidRPr="00BE00C7">
              <w:rPr>
                <w:rFonts w:cs="Arial"/>
                <w:b w:val="0"/>
                <w:lang w:eastAsia="en-NZ"/>
              </w:rPr>
              <w:t>Copies of EPOA’s were on resident files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relative meetings bi-monthly.  Quarterly newsletters are provided to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One of the YPD residents is supported to attend community groups including (but not limited to) the RSA.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 complaint’s register. Eight complaints made in 2016 and five complaints received in 2017 year to date were reviewed with evidence of appropriate follow-up actions taken.  Documentation including follow-up letters and resolution, demonstrated that complaints are being managed in accordance with guidelines set by the HDC.  Any corrective actions developed has been followed up and implemented.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clinical manager and registered nurses (RN) discuss aspects of the Code with residents and their family on admission.  Discussions relating to the Code are held during the resident/family meetings.  Nine residents (four rest home and five hospital level) and four relatives (three hospital and one dementia care level)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August 2017.</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 and this could be described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that identified as Māori living at the facility.  Māori consultation is available through the documented iwi links (Te Runanga O Ngāi Tahu) and Māori staff who are employed by the service.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general practitioner (GP) visits the facility for four hours, once a week.  The GP reviews residents identified as stable every three months, with more frequent visits for those residents whose condition is not deemed stable.  The service receives support from the district health board (DHB).  Physiotherapy services are provided on-site, four hours per week.  There is a regular in-service education and training programme for staff.  A podiatrist is on-site for eight hours once a week.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Windsor Park is benchmarked against the rest home, dementia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(but not limited to) the following quality initiatives since previous audit; (i) introduction of resident and families’ newsletters quarterly with recent activities and information on up-coming events. (ii) relationship with the SDHB wound specialist available for advice &amp; support for any wound management issues; (iii) they are trialling a new initiative of monthly MDT meetings with Support of the Older Persons team and Community Mental Health team, with optional involvement of dietitian, Hospice and physiotherapist to discuss complex residents to develop plan of care and twice weekly clinical review meetings run by the clinical manager with qualified staff to discuss current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policies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Fourteen accident/incident forms reviewed (from July 2017),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Windsor Park is certified to provide rest home, hospital (geriatric and medical), dementia and residential disability (physical) level care for up to 79 residents (one room was decommissioned).  On the day of audit there were 62 residents, 26 rest home level residents including two residents on respite in the 29-bed rest home, 20 hospital level residents including three residents under younger persons with disabilities (YPD) contracts and two residents on respite in the 34-bed hospital and 16 residents in the 16-bed dementia unit.  This audit also included verifying 10 hospital beds as suitable to provide dual-purpose level care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Windsor Park is part of the Southern Bupa region and the managers from this region meet bi-monthly to review and discuss the organisational goals and their progress towards these. The operations manager teleconferences monthly and completes a report to the director of care homes and rehabilitation.  Windsor Park has set a number of quality goals that link to the organisations quality and health and safety goals.  A quarterly report is prepared by the care home manager and sent to the Bupa continuous service improvements (CSI) team on the progress and actions that have been taken to achieve the Windsor Park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include (but not limited to); (i) To reduce manual handling incidents (noting YTD this has decreased by approximately 75%). (ii) Aiming to reduce facility acquired pressure areas by 50% from 2016 and (iii) Reduce falls rate by 20% from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registered nurse (RN) who has been the care home manager at Bupa Windsor Park for three years.  She is supported by a clinical manager who has also been in the role for one and a half years (was previously the unit coordinator).  Care home managers and clinical managers attend annual organisational forums and regional forums six-monthly.  The operations manager visits monthly and more often if required.  The operations manager was present during the audit.  The care home manager and clinical manager have maintained over eight hours annually of professional development activities related to managing an aged care service including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who is employed full time steps in when the care home manager is absent.  The operations manager who visits regularly supports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implemented into practice.  Quality and risk performance is reported across facility meetings and to the organisation's management team.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demonstrated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There was an annual resident/relative satisfaction survey completed in June 2017 with a 97% overall satisfaction rate.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Fourteen accident/incident forms were reviewed.  Each event involving a resident reflected a clinical assessment and follow-up by a registered nurse.  Neurological observations were completed for resident falls reviewed that resulted in a potential head injury.  Incidents are benchmarked and analysed for trends.  The care home manager and clinical manager were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(one clinical manager, one RN, two caregivers, one kitchen manager/chef and one maintenance officer) reviewed, evidenced implementation of the recruitment process, employment contracts and completed orientation checklists.  Staff performance appraisals were all completed and signed off on an annual basis.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care staff have effectively attained their first national certificates.  From this, they are then able to continue with core competencies Level-3 unit standards.  These align with Bupa policy and procedures.  Ninety nine percent of the total of caregivers have attained a Career Force qualification.  A total of 82% of staff have attained at least one Bupa Personal Best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17 caregivers who work in the dementia unit and all have completed the required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six RNs and four have completed interRAI training.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Staff training has included sessions on privacy/dignity, spirituality/counselling and social media to ensure the needs of younger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Windsor Park has a four-weekly roster in place which ensures there are adequate staffing levels to meet the acuity and safety needs of the residents.  The care home manager and clinical manager are available during weekdays.  The care home manager and the clinical manager share the on-call duties.  Adequate RN cover is provided 24 hours a day, seven days a week.  There is one RN on duty on the morning, afternoon and night shifts in the hospital and provides support across the rest home and dementia unit. The CM also provides support and oversite to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(20 hospital including three YPD), there are four caregivers on duty in the morning, afternoon shifts and one caregiver on the night shift.  In the rest home (26 rest home residents) there are two caregivers on duty in the morning and afternoon shifts, and one caregiver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 (16 dementia residents) there are two caregivers on duty in the morning and afternoon shifts, and one caregiver on the night shift.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policy. Residents are assessed prior to entry to the service by the needs assessment team. Specific information is available for residents/families/whānau at entry. The information pack includes all relevant aspects of the service and residents and/or family/whānau are provided with associated information such as the Code, how to access advocacy and the health practitioners code.  There is also specific information for relatives in relation to the dementia unit.  All relatives interviewed were familiar with the contents of the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screen admissions prior to entry to ensure a needs assessment has been completed and the service is able to provide the level of care required, if there is a room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death, discharge, transfer, documentation and follow-up.  A record is kept and a copy of which is kept on the resident’s file.  All relevant information is documented on the Bupa transfer form and accompanied with a copy of the resident admission form, most recent GP consultation notes and medication information.  Resident transfer information is communicated to the receiving health provider or service.  There is documented evidence of family notification of appointments and transfers.  Relatives interviewed confirmed that they are notified and kept informed of the resident’s condition.  Follow-up occurs to check that the resident is settled, or in the case of death, communication with the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comply with current legislation.  Medicines are stored in accordance with legislation and current guidelines.  Medications are pre-packed in blister packs and stored in a locked trolley in the treatment room in each wing.  Medicine administration practice complied with the medicine management policy in the medicine round observed.  Medications are administered by registered nurses in the hospital wing, and medicine competent care staff in the rest home and dementia wings.  Staff that administer medications complete a medicine competency and medication management annually.  Registered nurses undertake extra training to administer syringe drivers and subcutaneous fluids.  Medications are prescribed on the electronic medicine management system in accordance with legislative prescribing requirements for all regular and ‘as required’ medicines. Medications are checked on admission and on arrival to the facility and discrepancies are reported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standing orders and verbal orders are rarely used as an electronic system is in place.  There was no expired stock on-site on day of audit.  Medication fridge temperatures are checked at least weekly and temperatures are within acceptable ranges.  Oxygen and suction is checked weekly (checklist sighted).  The GPs review the medication charts at least three-monthly.  A review of 16 medication signing sheets evidenced that administration of all medications aligned with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was self-medicating on the day of audit.  The GP evaluates the resident’s competence on a three-monthly basis.  Medicines are kept in a locked drawer in the resident’s room.  Staff check with the resident each day whether medications have been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A Bupa-wide summer and winter menu are of a six-weekly cycle. There is a monthly on-line forum for all Bupa facilities cooks.  There are three kitchen staff on duty each day including a qualified cook (8am-4.30pm) and morning and afternoon kitchenhands.  The national menus have been audited and approved by an external dietitian.  Meals are served from the bain marie in the kitchen to residents in the rest home dining room and transported in hot boxes to bain maries, to the hospital and dementia unit kitchenettes, and served by care staff.  The cook serves the meals in the hospital wing at lunchtime to monitor ‘who is eating and who is not’. The cook attends the twice weekly clinical meetings and keeps abreast of changes in resident weight status.  All kitchen staff (two cooks and four kitchenhands) have NZQA167 qualifications.  Both cooks have NZQA168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no pork and moulied.  Lip plates and specialised utensils are provided to promote and maintain independence with meals.  Staff were observed in the hospital wing assisting residents with their meals at the midday meal.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Care Home uses the Bupa assessment booklets and person-centred templates for all residents.  The assessment booklet includes including; falls, Braden pressure area, skin, mini nutritional, continence, pain (verbalising and non-verbalising), dependency and activities and culture.  Nutritional requirements are completed on admission.  Additional risk assessment tools include behaviour and wound assessments as applicable.  The outcomes of risk assessments are reflected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had been completed within timeframes and areas triggered were addressed in care plans sampled.  The respite file had comprehensive short stay assessments completed.  Behaviour assessments are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eight files sampled, the assessments completed on admission had been used to plan care for the resident.  Care plans sampled were comprehensive, showed attention to detail, and were integrated with other allied health services involved in resident care.  Relatives and residents interviewed all felt they were involved in the planning of resident care.  In all eight files sampled, there is evidence if resident and relative involvement in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provided evidence of individualised support.  Short-term care plans are in use for short-term needs and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one YPD file reviewed was resident-centred, including interventions to support ADLs and medical needs.  The care plan also identified specific goals around activities and community involvement.  Resident-centred goals were reviewed at the multi-disciplinary review (MDR) meetings with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eight files sampled had detailed progress which reflected the interventions detailed in the long-term care plans. When a resident's condition alters, the registered nurse initiates a review and if required, GP or specialist consultation.  There is evidence of wound nurse specialist involvement in chronic wounds/pressure areas.  In the rest home and hospital areas, there were three chronic ulcers (two diabetic and one venous) two skin tears, two abrasions, and one superficial scab.  There were no wounds in the dementia unit at time of audit.  All wounds have wound assessments, plans and ongoing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attends to the wound dressings, an assessment and evaluation is completed at each dressing change. The enrolled nurse attends to wound dressings in the rest home wing under the t supervision of the registered nurse.  The registered nurse countersigns all assessments and evaluations completed by the enrolled nurse.  Photographs are taken to reflect improvement or deterioration.  All chronic wounds are documented in the long-term care plans with interventions for care staff around the dressing changes, signs and symptoms of infection, position changes and the like.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and dressing supplies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use (sighted) include; fluid balance, continence diary, monthly blood pressure and weight monitoring, nutritional food and fluid monitoring record, two hourly turning charts, and behaviour monitoring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fully qualified diversional therapist.  The diversional therapist is involved in the admission process completing the initial activities assessment and has input with the cultural assessment, ‘map of life’ and ‘my day my way’ adding additional information as appropriate.  The diversional therapist works full-time and is responsible for activities across the rest home, hospital and dementia unit. The activities programme has input from a Bupa occupational therapist, and Bupa dementia care advisor to ensure the needs of the residents are met.  The diversional therapist has first aid certificates.  An activities plan is completed within timeframes, a monthly record of attendance to activities is maintained and evaluations are completed six-monthly.  A monthly activities programme is given to all residents, and is displayed on noticeboards throughout the facility.  There are general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stated the programme may vary according to resident requests such as playing different games or outings delayed due to weather, or extra outings if weather is nice in the summer time.  Activities are from 9am through to 5pm on weekdays with staff oversight of weekend activities in the dementia unit.  A separate activities plan is developed for the dementia unit and covers 24 hours.  During the summer months, there are extra van rides arranged for later in the afternoon when residents can become unsettled.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younger people include van rides when weather is nice, walks in wheelchairs.  The diversional therapist takes time to get to know these residents and what their hobbies and interests have been prior to admission.  Staff are aware to ensure these residents are at the front if there are entertainers. There is a range of music available to listen to right up through the ages.  Trips in the community have included (but not limited to) visits to other facilities for competitions, and games, trip to the country music festival and the local A &amp; P show.  There are three-monthly resident meetings, where residents have the opportunity to provide feedback on all aspects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reviewed and evaluated by the registered nurse at least six-monthly or more frequently to reflect changes in health status, in six of eight files sampled.  One respite resident had been in the facility for a week.  One dementia level resident had been in the facility for less than six months.  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The review checklist identifies the family member who has attended the review.  There is at least a one three-monthly review by the medical practitioner.  There are short-term care plans available to focus on acute and short-term issues. These are evaluated at regular evaluations.  Wound care charts were evaluated in a timely manner.  Care plans are updated when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 group of residents’ files.  The service facilitates access to other medical and non-medical services.  Referral documentation is maintained on residents’ files.  Examples of referrals sighted were to occupational therapist, physiotherapy, dietitian, mental health services, speech language therapist, and RN community mental health nurse, and hospital specialists.  Discussions with the clinical manager and two registered nurses identified that the service has access to GPs, ambulance/emergency services, allied health, dietitians, physiotherapy, continence and wound specialists, and social workers.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chemical/substance safety policy.  There are policies on the following: waste disposal policies for medical, sharps and food waste and guidelines as well as the removal of waste bins and waste identification.  Management of waste and hazardous substances is covered during orientation of new staff.  Staff attended chemical safety education in April 2017.  Chemicals are stored in a locked cupboard.  Safety datasheets and product wall charts are available.  Approved sharps containers are available and meet the hazardous substances regulations for containers.  Gloves, aprons, and goggles are available for staff.  Infection control policies state specific tasks and duties for which protective equipment is to be worn.  Staff are observed wearing appropriate personal protective clothing when carrying out their duties.  Cleaning staff take cleaning trolleys into the resident rooms or they are in their line of sight so that chemicals are not left unattended.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6 August 2018.  Reactive and preventative maintenance occurs.  There is a full-time maintenance person on staff.  There is a 52-week planned maintenance programme in place.  The checking of medical equipment including hoists, has been completed on 2 August 2017. The hot water temperatures are monitored weekly on a room rotation basis.  Temperatures were recorded between 39 – 45 degrees Celsius. The living areas are carpeted and vinyl surfaces exist in bathrooms/toilets and kitchen areas.  The corridors are wide are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outdoor furniture and seating with shade sails in place and there is wheelchair access to all areas. There is a designated resident smoking area for the rest home and hospital area.  There is keypad entry to the secure unit.  The outside area in the dementia unit is secure with a padlock on an external gate and gardens are well maintained with easy access from lounge areas.  There are a number of external doors from the secure unit that open into the secure outside area.  The caregivers and RNs interviewed stated that they have all the equipment referred to in care plans and necessary to provide care, including tilting shower chairs, shower trolleys, commodes, sliding sheets, electric beds, ultra-low beds, sling and standing hoists (eight hoists in total), nine pressure mattresses, wheel-on scales wheelchairs, sensor mats, landing mats, mobility aids, continence supplies, dressing and medical supplies.  Registered nurses stated that when something that is needed is not available, management provide this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The rest home wings (Waimea and Croydon) have bedrooms with ensuites.  There are two hospital rooms with a shared ensuite and two rooms with their own ensuites.  There are adequate numbers of communal toilets and shower rooms located near the bedrooms without ensuite facilities.  There is appropriate signage, easy clean flooring and fixtures and handrails appropriately placed.  Slide signs indicate whether the communal toilet/showers are vacant or in use.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hospital bedrooms are spacious enough to easily manoeuvre transferring and mobility equipment to safely deliver care.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spacious open plan lounges and dining rooms in the rest home, hospital and dementia wings.  The service has a family room with tea/coffee making facilities.  All lounge/dining rooms are accessible and accommodate the equipment required for the residents.  Residents can move around freely and furniture is well-arranged to facilitate this. The hospital dining room and lounges accommodate specialised lounge chairs.  Seating and space is arranged to allow both individual and group activities to occur.  There is adequate space to allow maximum freedom of movement while promoting safety for those that wander.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also a cleaning schedule/methods policy for cleaners.  All laundry and personal clothing is laundered on-site.  There is a dedicated laundry person from 7.00am – 3.00pm daily.  There is a defined clean/dirty area within the laundry which also has an entry and exit door.  There is a designated washing machine and dryer in the event of an outbreak.  Cleaning and laundry staff were very knowledgeable around outbreak management.  Chemicals are stored securely in the laundry area.  The chemical product supplier conducts regular quality control checks on the effectiveness of chemicals used and the washing machine cycles.  </w:t>
            </w:r>
          </w:p>
          <w:p w:rsidR="00EB7645" w:rsidRPr="00BE00C7" w:rsidP="00BE00C7">
            <w:pPr>
              <w:pStyle w:val="OutcomeDescription"/>
              <w:spacing w:before="120" w:after="120"/>
              <w:rPr>
                <w:rFonts w:cs="Arial"/>
                <w:b w:val="0"/>
                <w:lang w:eastAsia="en-NZ"/>
              </w:rPr>
            </w:pPr>
            <w:r w:rsidRPr="00BE00C7">
              <w:rPr>
                <w:rFonts w:cs="Arial"/>
                <w:b w:val="0"/>
                <w:lang w:eastAsia="en-NZ"/>
              </w:rPr>
              <w:t>A sluice area and sanitiser is located within the dirty area of the laundry room.  There is a dedicated cleaner for each of the services, six hours per day Monday to Sunday.  Cleaning products are colour coded, for example mop heads for each area.  Personal protective equipment is available in the laundry, cleaning and sluice room.  Staff were observed to be wearing appropriate protective wear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with the last fire drill occurring on 4 July 2017.  Smoke alarms, sprinkler system and exit signs are in place.  The service has alternative gas facilities for cooking in the event of a power failure, with a backup system for emergency lighting and battery backup.  Emergency food supplies sufficient for three days are kept in the kitchen.  Extra blankets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civil defence kits in the facility that are checked monthly.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underfloor heating and ceiling panels throughout the personal and communal areas.  Bedrooms have additional heating provided (oil filled heaters) for individual residents as required.  All communal rooms and bedrooms are well ventilated and well lit.  Residents and family members interviewed stated the temperature of the facility was comfortable.  There is plenty of natural light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scope of the infection control programme policy and infection control programme description is available.  The infection control coordinator is a registered nurse. There is a job description for the infection control coordinator with clearly defined guidelines.  There is an established and implemented infection control programme that is linked into the risk management system.  The committee and the governing body are responsible for the development of the infection control programme and its review. The programme was last reviewed in June 2016.  There are quarterly infection control meetings that combine with the health and safety meetings.  The quality meetings also include a discussion and reporting of infection control matters, trends and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from these meetings is communicated to the registered nurse and staff meetings.  The service has experienced one separate norovirus outbreak in May 2017, which included residents and staff that were managed.  Public Health were notified within four days of first signs of outbreak.  Regular contact and updates were maintained with Public Health South.  Accident forms were completed for each resident and staff member affected.  Short-term care plans were in place for affected residents which reflected isolation for 48 hours after last episode of symptoms.  Staff all stayed off work in accordance with infection policy.  Norovirus outbreak meetings were held daily from 15 May until 19 May (last person to become sick) with a good log of responsibilities for staff – cleaners, laundry, kitchen, maintenance.  The kitchen supplied meals using disposable crockery and cutlery.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had a designated washing machine and dryer.  Cleaning staff were to ensure a good supply of hand gels, soap and paper towels were available.  Maintenance was to ensure a good supply of PPE, continence product was readily available, and outbreak kit was kept fully stocked.  A special infection control report was completed 15 May 2017.  A corrective action plan was commenced on 15 May and signed off on 2 June.  Outbreak policy was filed along with outbreak documentation.  Sample of posters displayed to alert relatives and visitors was filed.  Norovirus was stated for specific testing on laboratory forms.  Staff training and debrief was held in June 2017.  Staff are vigilant of future outbreaks.  Cleaning, laundry, kitchen, registered nurses and care givers are very aware of outbreak procedures and can describe these easily.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discussed at the quality meetings.  Members include heads of departments such as kitchen, cleaning, laundry, activities, care staff, infection control coordinator, clinical manager and home care manager.  The facility also has access to an infection control nurse at the district health board (DHB), public health, GPs, laboratory and expertise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adequate signage at the entrance asking visitors not to enter if they have contracted or have been in contact with infectious diseases.  Alcohol based hand gel is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the infection control team, training and education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All staff receive infection control education as part of the orientation programme.  Staff are required to read policies and complete the infection control questionnaires and hand hygiene checklist.  If there is a noted increase in infection rates, there is education sessions held around this.  An education session around outbreak management was held by Southern DHB infection control nurse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and clinical manager use the information obtained through surveillance to determine infection control activities, trends, resources, and education needs within the facility.</w:t>
              <w:br/>
              <w:t xml:space="preserve">Individual infection report forms are completed for all infections.  This is kept as part of the resident files.  Infections are included on a monthly register and a monthly report is completed by the infection control coordinator with corrective action plan. There are standard definitions of infections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quality, and staff meetings.  The surveillance of infection data assists in evaluating compliance with infection control practices.  The clinical manager and infection control coordinator meet monthly and keep track of infections in each unit. The infection control programme is linked with the quality management programme.  The results are subsequently included in the care home manager’s report on quality indicators.</w:t>
              <w:br/>
              <w:t xml:space="preserve">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four residents using restraints (four lap belts) and one resident with a lap belt as an enabler.  Staff training around restraint minimisation and management of challenging behaviours was last completed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was evident.  The files for three residents using restraint and one resident using an enabler were reviewed.  The completed assessment considered those listed in 2.2.2.1 (a) - (h).  Falls risk assessments are completed six-monthly and interRAI assessment identifies risk and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Files reviewed demonstrated that assessments and care plans identify specific interventions or strategies to try (as appropriate) before restraint is used.  The care plans reviewed also identified observations and monitoring.  Restraint use is reviewed through the three-monthly assessment evaluation, 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  Files sampled demonstrated that appropriate evaluations are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189"/>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to the appropriate committee (e.g., quality, staff), and an action plan is identified.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Quality action forms are utilised at Windsor Park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Windsor Park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Reducing falls was one of the facilities quality and health &amp; safety goals for 2017to reduce by 20% from 2016.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included (but not limited to) alert stickers placed on the doors of residents who are high falls risk, resident exercise classes run two times a week to help keep residents’ mobile and improve strength and stability, decluttering of resident rooms and that call bells are within reach, continued falls prevention education for all staff and falls data analysis discussed weekly and available for all staff to view.  Documentation reviewed identified that strategies were regularly evaluated.  The outcome achieved was that the total of resident falls for the period from 1 July 2015 to 30 June 2016 was at 122, the total of falls reduced by 15% for the period 1 July 2016 to 30 June 2017 to 104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constantly being reviewed to determine resident satisfaction and whether more food is being wasted by not being eaten for specific meals or by specific groups of residents.  There re snacks available between meals in the dementia unit.  Residents interviewed all spoke positively about the food and choices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satisfaction survey in 2016, the facility chose to look at food services as an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Whiteboards have been purchased displaying resident likes, dislikes, preferences and allergies as a quick reference to those serving meals.  Bain maries were tested, and plates are now warmed up before meals to ensure the meals are served hot. The cook regularly asks residents about the meals, their likes and dislikes, suggestions, and tries to accommodate their requests.  The dementia and hospital units receive extra desserts with the evening meal as the cook noted the waste coming was mainly from the main meal at lunchtime.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dessert can be offered for supper as an extra snack or at the tea time meal as an alternative.  Bupa has introduced moulds for moulied diets so the plate looks more attractive, which has been trialled and staff are awaiting training around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in 2016 showed 17% excellence for meals and 26% in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Windsor Park Specialist Senior Care Centre</w:t>
    </w:r>
    <w:bookmarkEnd w:id="58"/>
    <w:r>
      <w:rPr>
        <w:rFonts w:cs="Arial"/>
        <w:sz w:val="16"/>
        <w:szCs w:val="20"/>
      </w:rPr>
      <w:tab/>
      <w:t xml:space="preserve">Date of Audit: </w:t>
    </w:r>
    <w:bookmarkStart w:id="59" w:name="AuditStartDate1"/>
    <w:r>
      <w:rPr>
        <w:rFonts w:cs="Arial"/>
        <w:sz w:val="16"/>
        <w:szCs w:val="20"/>
      </w:rPr>
      <w:t>21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