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Kowhainui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Kowhainui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June 2017</w:t>
      </w:r>
      <w:bookmarkEnd w:id="7"/>
      <w:r w:rsidRPr="009418D4">
        <w:rPr>
          <w:rFonts w:cs="Arial"/>
        </w:rPr>
        <w:tab/>
        <w:t xml:space="preserve">End date: </w:t>
      </w:r>
      <w:bookmarkStart w:id="8" w:name="AuditEndDate"/>
      <w:r w:rsidR="00A4268A">
        <w:rPr>
          <w:rFonts w:cs="Arial"/>
        </w:rPr>
        <w:t>28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Kowhainui provides rest home and hospital level care for up to 79 residents and on the day of the audit there were 75 residents.  The service is managed by a manager supported by a clinical nurse manager, a care manager and a clinical coordinator.  The residents and relatives interviewed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This surveillance audit identified improvements are required around the documentation of corrective action plans, reporting of adverse events and an up to date building warrant of fitness.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Full information is provided at entry to residents and family/whānau.  The rights of the residents and/or their family to make a complaint is understood, respected and upheld by the service.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manager and clinical nurse manager are responsible for the day-to-day operations.  Goals are documented for the service with evidence of regular reviews.  A quality and risk management programme is documented.  The risk management programme includes managing adverse events and health and safety processes.  Human resources are managed in accordance with good employment practice.  An orientation programme is in place for new staff.  Ongoing education and training is in place, which includes in-service education and competency assessments.  Registered nursing cover is provided twenty four hours a day,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Resident files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recreational team provide an activities programme for the residents that is varied, interesting and involves the families/whānau and community.  Medication policies comply with legislative requirements and guidelines.  Registered nurses and healthcare assistants responsible for administration of medicines complete education and annual medication competencies. </w:t>
      </w:r>
    </w:p>
    <w:p w:rsidRPr="00A4268A" w:rsidP="00621629">
      <w:pPr>
        <w:spacing w:before="240" w:line="276" w:lineRule="auto"/>
        <w:rPr>
          <w:rFonts w:eastAsia="Calibri"/>
        </w:rPr>
      </w:pPr>
      <w:r w:rsidRPr="00A4268A">
        <w:rPr>
          <w:rFonts w:eastAsia="Calibri"/>
        </w:rPr>
        <w:t>All meals are prepared on site.  Food, fridge and freezer temperatures are recorded.  Individual and special dietary needs are catered for.  Residents and family/whānau interviewed expressed satisfaction with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warrant of fitness expired on 22 June 2017.</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six residents assessed as requiring the use of restraint and ten residents using enablers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complaints policy.  Complaints forms are available at the entrance to the facility.  Information about complaints is provided on admission.  A record of all complaints, both verbal and written is maintained by the manager using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complaints were made in 2016 and three received in 2017 year-to-date.  Documentation including follow-up letters and resolution confirms that complaints are being managed in accordance with guidelines set by the Health and Disability Commissioner.  Corrective actions have been implemented and any changes required were made as a result of the complaint.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family/whānau.  Discussions with seven residents (two hospital and five rest home) and two family members (one hospital and one rest home) confirmed that they were welcomed on entry and were given time and explanation about the services and procedures.  Resident meetings occur monthly.  The manager and clinical nurse manager are both available to residents and families and they promote an open-door policy.  Accident/incident forms have a section to indicate if family have been informed (or not) of an accident/incident.  Ten incident forms reviewed identify family were notified following a resident incident.  Interview with six healthcare assistants (HCA), who work across both services and three registered nurses (RNs) confirm that family are kept informed.  The two family members interviewed confirmed that they are notified of incidents and when residents’ health status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Kowhainui is part of Presbyterian Support Central (PSC) and provides rest home and hospital level care for up to 79 residents.  On the day of audit, there were 75 residents in total, 36 of 37 rest home residents and 39 of 42 hospital level residents, including one resident on a long-term support chronic health condition (LTSCHC) contract and one resident on respite.  There are 13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Kowhainui has a 2016 – 2017 business plan and a mission, vision and values statement defined.  The business plan outlines a number of goals for the year, each of which has defined objectives against quality, the Eden Alternative philosophy and health and safety.  Progress towards goals (and objectives) is reported to the manager and reports are taken to the monthly senior management team meeting.  Kowhainui is an Eden Alternative facility.  They achieved all 10 principles of Eden Alternative in April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role for 21 years and has a Diploma in Business Management.  The manager reports to a regional manager who supports the manager in the management role.  The regional manager was present during the audit.  The manager is also supported by a clinical nurse manager.  The clinical nurse manager is supported by a hospital care manager and rest home clinical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senior management team attend four full day peer support training days each year.  The manager and clinical nurse manager have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overall quality monitoring programme (QMP) that is part of the quality programme and includes internal benchmarking with the other PSC sites.  The senior team meeting acts as the quality committee and they meet twice a month.  Information is fed back to the monthly clinically focused meetings and staff meetings.  Pressure injuries are not documented as discussed in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calendar in place and the schedule has been adhered to for 2016 and 2017 (year to date).  Action plans have not always been developed following audits and, where documented, are not always signed off as actioned.  Feedback on monthly accident and incidents are provided to all meetings.  The service has linked the complaints process with its quality management system, including the benchmarking programme and fed back through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and this includes a health and safety representative who has completed health and safety level three training.  Monthly reports are completed and reported to meetings and at the bi-monthly health and safety committee meeting.  Health and safety committee meetings include identification of hazards and accident/incident reporting and trends.  A falls prevention programme is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manager is responsible for document control within the service; ensuring staff are kept up-to-date with the changes. </w:t>
            </w:r>
          </w:p>
          <w:p w:rsidR="00EB7645" w:rsidRPr="00BE00C7" w:rsidP="00BE00C7">
            <w:pPr>
              <w:pStyle w:val="OutcomeDescription"/>
              <w:spacing w:before="120" w:after="120"/>
              <w:rPr>
                <w:rFonts w:cs="Arial"/>
                <w:b w:val="0"/>
                <w:lang w:eastAsia="en-NZ"/>
              </w:rPr>
            </w:pPr>
            <w:r w:rsidRPr="00BE00C7">
              <w:rPr>
                <w:rFonts w:cs="Arial"/>
                <w:b w:val="0"/>
                <w:lang w:eastAsia="en-NZ"/>
              </w:rPr>
              <w:t>A resident and relative satisfaction survey is completed annually.  The 2016 relative satisfaction survey informed an overall satisfaction with the service of either excellent or good at 95.5%.  The 2016 surveys were completed for the first time through an external provider so there was no comparison available against the prior year.  The 2017 resident satisfaction survey results were not available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 meeting.  Incident forms are completed by staff, the resident is reviewed by the registered nurse (RN) at the time of event and the form is forwarded to the manager for final sign off.  A sample of ten resident related incident reports for June 2017 were reviewed.  All reports and corresponding resident files reviewed evidence that appropriate clinical care is provided following an incident.  Reports were completed and family notified as appropriate.  There is an incident reporting policy to guide staff in their responsibility around open disclosure.  The HCAs interviewed could discuss the incident reporting process.  Discussions with the manager and regional manager confirmed their awareness of the requirement to notify relevant authorities in relation to essential notifications, however one stage three pressure injury did not have a section 31 notification to the Ministry of Health and one did not have an associated incident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A list of practising certificates is maintained.  Seven staff files were reviewed (one clinical nurse manager, one clinical coordinator, one RN, three HCAs and one recreational officer).  All had relevant documentation relating to employment.  The service has an orientation programme in place that provides new staff with relevant information for safe work practice.  The orientation programme includes documented competencies and induction checklists (sighted in files of newly appointed staff).  Staff interviewed (six HCAs, three RNs, one cook and two diversional therapists)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a plan for 2017 is being implemented that covers all contractual education topics and exceeds eight hours annually.  PSC has a compulsory study day that includes all required education as part of these standards.  The clinical nurse manager, care home manager, clinical coordinator and RNs are able to attend external training including sessions provided by the local DHB.  A competency programme is in place that includes annual medication competency for staff administering medications.  Core competencies are completed and a record of completion is maintained and signed.  Competency questionnaires sighted in reviewed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manager and clinical nurse manager work full-time, Monday through to Friday.  The manager is on call for any non-clinical matters and the clinical nurse manager is on call for any clinical issues.  In the hospital area (39 residents) there is a care home manager who is supported by an RN on the morning, afternoon and night shifts.  There are nine HCAs (including two enrolled nurses) in the hospital area on the morning shift, seven HCAs on the afternoon shift and one HCA on the night shift.  In the rest home area (36 residents) there is a clinical coordinator who is supported by five HCAs on the morning shift, four HCAs on the afternoon shift and two HCAs on the night shift.  The RNs in the hospital area cover the rest home area for the afternoon and nights shifts.  Advised that extra staff can be called on for increased resident requirements.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files were reviewed (six hospital and six rest home).  There are policies and procedures in place for safe medicine management that meet legislative requirements.  The facility had recently introduced an electronic medication charting system.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were two residents self-medicating on the day of audit who met the organisations policy relating to self-medication.  All medication charts sampled met legislative prescribing requirements.  The medication charts reviewed identified that the GP had seen and reviewed the resident three monthly.  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Kowhainui are prepared and cooked on site.  There is a four-weekly seasonal menu which had been reviewed by a dietitian.  Meals are delivered to the dining area.  Dietary needs are known with individual likes and dislikes accommodated.  Pureed, gluten free and diabetic desserts are provided.  Cultural and religious food preferences are met.  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Fridge, freezer and chiller temperatures are taken and recorded daily.  Temperatures of meals are recorded daily before serving.  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consultation.  The family members confirmed on interview they are notified of any changes to their relative’s health.  In the residents’ files reviewed, short-term care plans were commenced with a change in heath condition and linked to the long-term support plan.  Continence products are available and resident files include a urinary continence assessment, bowel management and continence products identified.  Registered nurses could describe access for wound, continence, dietetic, diabetic, stoma, orthopaedic specialist input as required.  The GP refers to the psychogeriatric team as required and a contracted podiatrist comes monthly.</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Adequate dressing supplies were sighted in treatment rooms.  There is evidence of GP, dietitian and clinical nurse specialist involvement in wounds/pressure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27 wounds.  In the rest home, there were three skin tears, one toe split, four lesions and two ulcers.  In the hospital there were five skin tears, two cuts, two blisters, two grazes, one cellulitis, one chronic wound and three lesions.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facility acquired pressure injuries on the day of audit.  There was one grade three pressure injury in the rest home and three stage one pressure injuries.  In the hospital, there were two residents with a stage two pressure injury.  The provider had not completed the section 31 notifications and one PI did not have an associated incident form.  (Link 1.2.4.2).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(currently being restructured with one position to be filled, the outcome to provide activities seven days a week instead of the current 5.5 days) provides individual and group activities in the rest home and hospital.  The recreational programme provides individual and group activities that are meaningful and reflect ordinary patterns of life.  There are regular outings/drives, visits from community individuals/groups and involvement in community events.  One-on-one activity occurs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(Tree of Life) is completed on admission in consultation with the resident/family (as appropriate).  All files reviewed had a documented recreational plan and the plans had been reviewed six-monthly at the same time as the care plans were reviewed.  Activity participation was noted in the progress notes.  The service receives feedback and suggestions for the programme through Eden circles, surveys and one-on-one feedback from residents and families.  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were documented and evaluated by the RN within three weeks of admission.  Long-term care plans had been reviewed at least six-monthly or earlier for any health changes.  The GP reviews the residents at least three-monthly or earlier if required.  Evidence of three-monthly GP reviews were seen in all residents’ files sampled.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expired on 22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Systems are in place and are appropriate to the size and complexity of the facility.  The surveillance data is collected and analysed monthly on-site by the infection control coordinator and data is also fed electronically to the PSC in-house system to identify areas for improvement or corrective action requirements.  Infection control internal audits have been completed.  Trends are identified and quality initiatives are discussed at monthly RN and senior management meetings.  There is a policy describing surveillance methodology for monitoring of infections.  Definitions of infections are in place appropriate to the complexity of service provided.  The infection control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  On the day of audit there were six hospital residents using restraint and ten residents in the facility were using enablers.  The documented process of consents, safety measures, monitoring and review were being adhered to.  Staff interviews and staff records evidence guidance has been given on restraint minimisation and safe practice (RMSP), enabler usage and prevention and/or de-escalation techniques.  Restraint minimisation training was held on 17 and 22 November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8"/>
        <w:gridCol w:w="1280"/>
        <w:gridCol w:w="5612"/>
        <w:gridCol w:w="2381"/>
        <w:gridCol w:w="23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meetings are held twice a month and clinical meeting are held monthly.  Pressure injuries are not documented as discussed in meetings.  There is an internal audit calendar in place and the schedule has been adhered to for 2016 and 2017 (year-to-date).  The documentation and closure of corrective actions resulting from internal audit programme were not completed for nine internal audits reviewed that were below the required compliance threshold.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corrective action plans, completion date or sign-off for nine internal audits reviewed for 2016 and 2017 that were below the required compliance threshold.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did not document discussion of pressure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corrective action plans resulting from internal audits are completed and signed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pressure injuries are explicitly linked into the quality system.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regional manager confirmed their awareness of the requirement to notify relevant authorities in relation to essential notifications.  A Section 31 notification report was not completed for a stage three pressure injury and one PI had no incident form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 section 31 notification report being completed for a stage three pressure injury.  One pressure injury had not been registered with an 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adverse events that require section 31 notifications are completed and reported.  Ensure all PIs have a documented incident form and are included as part of the quality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expired on 22 June 2017.  The manager who was called to the site prior to conclusion of audit and a PSC Operational manager were asked if they could provide evidence of a current building warrant of fitness.  The same was not presented to auditors or forwarded post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had expired on 22 June 2017, before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building has a current warrant of fitness.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Kowhainui Complex</w:t>
    </w:r>
    <w:bookmarkEnd w:id="58"/>
    <w:r>
      <w:rPr>
        <w:rFonts w:cs="Arial"/>
        <w:sz w:val="16"/>
        <w:szCs w:val="20"/>
      </w:rPr>
      <w:tab/>
      <w:t xml:space="preserve">Date of Audit: </w:t>
    </w:r>
    <w:bookmarkStart w:id="59" w:name="AuditStartDate1"/>
    <w:r>
      <w:rPr>
        <w:rFonts w:cs="Arial"/>
        <w:sz w:val="16"/>
        <w:szCs w:val="20"/>
      </w:rPr>
      <w:t>28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