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Kohatu Resthome Limited - Kohatu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Kohatu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Kohatu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September 2017</w:t>
      </w:r>
      <w:bookmarkEnd w:id="7"/>
      <w:r w:rsidRPr="009418D4">
        <w:rPr>
          <w:rFonts w:cs="Arial"/>
        </w:rPr>
        <w:tab/>
        <w:t xml:space="preserve">End date: </w:t>
      </w:r>
      <w:bookmarkStart w:id="8" w:name="AuditEndDate"/>
      <w:r w:rsidR="00A4268A">
        <w:rPr>
          <w:rFonts w:cs="Arial"/>
        </w:rPr>
        <w:t>7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conservatory has been built on to the existing dining room/main lounge that has extended the space available for residents.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Kohatu Rest Home provides residential care for up to 24 residents. On the first day of this audit all beds occupied. The facility is operated by Kohatu Rest Home Limited and is privately owned.</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Areas identified as requiring improvement relate to the addition of a conservatory and the civil defence supplies. This audit has resulted in a continuous improvement rating relating to weight management of residents.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was current.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Kohatu Rest Home Limited is the governing body and is responsible for the services provided. There is a business plan and quality and risk management systems for Kohatu Rest Home and documented scope, direction, goals, values, and a mission statement were reviewed. Systems are in place for monitoring the services provided including regular monthly reporting by the facility manager to the owner.</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with aged care experience who has been in this position for nine years. The facility manager is also responsible for the clinical services in the facility. </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Staff and resident meetings are held on a regular basis.</w:t>
      </w:r>
    </w:p>
    <w:p w:rsidRPr="00A4268A">
      <w:pPr>
        <w:spacing w:before="240" w:line="276" w:lineRule="auto"/>
        <w:rPr>
          <w:rFonts w:eastAsia="Calibri"/>
        </w:rPr>
      </w:pPr>
      <w:r w:rsidRPr="00A4268A">
        <w:rPr>
          <w:rFonts w:eastAsia="Calibri"/>
        </w:rPr>
        <w:t>There are policies and procedures on human resources management. Human resources processes are followed. An in-service education programme is provided and staff performance is monitored.</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facility manager is on call after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hard copy file.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concerns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recreation officers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either the registered nurse 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accommodation.  Residents' rooms have adequate personal space provided. Lounges, a dining area and alcoves are available.  External areas for sitting and shading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 xml:space="preserve">Protective equipment and clothing is provided and used by staff. Chemicals, soiled linen and equipment are safely stored. All laundry is washed on site. Cleaning and laundry systems are audited for effectiveness.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policy reflects the requirements of the restraint minimisation and safe practice standard and identifies the use of enablers is voluntary and the least restrictive option to meet residents’ need. Currently, there are no residents using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Taranaki District Health Board (TDHB).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with data </w:t>
      </w:r>
    </w:p>
    <w:p w:rsidRPr="00A4268A">
      <w:pPr>
        <w:spacing w:before="240" w:line="276" w:lineRule="auto"/>
        <w:rPr>
          <w:rFonts w:eastAsia="Calibri"/>
        </w:rPr>
      </w:pPr>
      <w:r w:rsidRPr="00A4268A">
        <w:rPr>
          <w:rFonts w:eastAsia="Calibri"/>
        </w:rPr>
        <w:t>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80"/>
        <w:gridCol w:w="1280"/>
        <w:gridCol w:w="85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Kohatu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and establishing and documenting enduring power of attorney requirements and processes for residents unable to consent was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Advocacy Service were available at the nursing station.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there is complaints information and forms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showed five complaints have been received since the previous audit. Actions taken, through to an agreed resolution, was documented and completed within the timeframes specified in the Code.  Action plans reviewed showed any required follow up and improvements have been made where possible.  The facility manager is responsible for complaints management and follow up. Staff interviewed confirmed a good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from discussion with the visiting health and disability advocate, and discussion with staff.  Brochures on the Code are on display and available at reception,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during discussion with families and the GP.  All residents have a private room, with the exception of a married couple who share a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Residents on mobility scooters were observed going to and from the facility throughout the day.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in Kohatu Rest Home at the time of audit who identify as Māori.  Interviews verify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gerontology nurse specialist, DHB learning forums, wound care specialist, and mental health services for older persons.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such as attendance at education sessions and access to on line learning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reduction in the number of residents losing weight, a commitment to preventing pressure injuries (PI) and early involvement of the wound care nurse for wound management. The pleasant working environment was observed to enable individualised care that families are very involved in and were complimentary about.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verified they were kept well informed of things going on at Kohatu Rest Home.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through the TDHB, however staff reported this was rarely required due to all present residents being able to speak English and the availability of multicultural staff with English as a second language,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Kohatu Rest Home Limited is responsible for the services provided.  A business plan and a risk management plan were reviewed that included goals, purpose, objectives, mission statement and values. The owner and the FM stated the owner visits the facility at least weekly and meets with the FM. Monthly management meetings with the owner are held on site and minutes of the meetings were reviewed and showed a wide range of topics are reported.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who is a registered nurse with extensive aged care experience and has been in this position since November 2008.  There was evidence in the facility manager’s file of appropriate ongoing education. The facility manager is supported by an assistant manager (‘2IC’) and the owner.</w:t>
            </w:r>
          </w:p>
          <w:p w:rsidR="00EB7645" w:rsidRPr="00BE00C7" w:rsidP="00BE00C7">
            <w:pPr>
              <w:pStyle w:val="OutcomeDescription"/>
              <w:spacing w:before="120" w:after="120"/>
              <w:rPr>
                <w:rFonts w:cs="Arial"/>
                <w:b w:val="0"/>
                <w:lang w:eastAsia="en-NZ"/>
              </w:rPr>
            </w:pPr>
            <w:r w:rsidRPr="00BE00C7">
              <w:rPr>
                <w:rFonts w:cs="Arial"/>
                <w:b w:val="0"/>
                <w:lang w:eastAsia="en-NZ"/>
              </w:rPr>
              <w:t>The service’s philosophy is in an understandable form and is available to residents and their family/representative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this audit there were 21 residents assessed as rest home level care, one respite resident and two boarders. A third boarder resides in a sleep-out. Contracts with the DHB include ‘Residential Respite Services’ (including day care), Aged Related Residential Care Services’ and ‘NASC Discretionary Services’ for one named boarder.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facility manager be absent.  The 2IC is responsible for the day-to-day management of the facility during the facility manager’s absence. Prior to this position, the 2IC was the activities coordinator/administrator, is experienced and has worked at the facility for many years. Support is also provided by the nurse practitioner from the local GP’s practice for clinical overview.  The owner is also available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risk management plan guides the quality programme and includes goals and objectives. Clinical indicators and quality improvement data is recorded on various registers and forms and were reviewed as part of this audit.  There was documented evidence quality improvement data is being collected, collated, analysed and reported.  Quality improvement data included adverse event forms, internal audits, meeting minutes, satisfaction surveys, infection control surveillance and health and safety. Corrective action plans are being developed, implemented, monitored and signed off as being completed. Monthly staff meetings include quality, health and safety, restraint and infection prevention and control.  Meeting minutes are available for staff to read and sign off.  </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are identified and included in the policies and procedures manuals.  Policies and procedures reviewed are relevant to the scope and complexity of the service, reflect current accepted good practice, and reference legislative requirements. The interRAI policy includes all requirements.  Policies / procedures are available with systems in place for reviewing and updating the policies and procedures regularly including a policy for document update reviews and a document control policy.  Staff confirmed they are advised of updated policies and that they provide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that includes relevant policies and procedures. Actual and potential risks are identified associated with human resources management, legislative compliance, contractual risks and clinical risk. The hazard register identifies hazards and showed the actions put in place to isolate or eliminate risks. Newly found hazards are communicated to staff and residents as appropriate. The 2IC is the health and safety coordinator and is responsible for hazards. The 2IC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They are reviewed and signed off by the FM and collated by the 2IC. The originals are kept in the residents’ files. Documentation reviewed and interviews of staff indicated appropriate management of adverse events. Collated results are used to improve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have been no essential notifications made to the Ministry of Health or any other external agency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included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is the responsibility of the FM. In-service education is provided for staff in several ways including monthly education sessions prior to the staff meetings, ‘tool box’ talks at handover, on-line learning and specific topics relating to resident’s health status. The local DHB also provides education and forums for facility managers. Staff also attended other external education. Individual records of education including competencies are held on staff files and in an education folder. Attendance records are maintained. The FM is interRAI trained and has a current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FM advised a New Zealand Qualification Authority education programme will shortly be available for staff to complete. The FM is the assessor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the FM and contractors who require them to practice. 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to provide safe service delivery. The FM reported they review the rosters weekly and consider dependency levels of residents and the physical environment. There is always a senior caregiver rostered on each shift. The minimum number of staff is provided during the night shift and consists of one caregiver. </w:t>
            </w:r>
          </w:p>
          <w:p w:rsidR="00EB7645" w:rsidRPr="00BE00C7" w:rsidP="00BE00C7">
            <w:pPr>
              <w:pStyle w:val="OutcomeDescription"/>
              <w:spacing w:before="120" w:after="120"/>
              <w:rPr>
                <w:rFonts w:cs="Arial"/>
                <w:b w:val="0"/>
                <w:lang w:eastAsia="en-NZ"/>
              </w:rPr>
            </w:pPr>
            <w:r w:rsidRPr="00BE00C7">
              <w:rPr>
                <w:rFonts w:cs="Arial"/>
                <w:b w:val="0"/>
                <w:lang w:eastAsia="en-NZ"/>
              </w:rPr>
              <w:t>The FM is on-call after hours. Care staff interviewed reported there was adequate staff available and that they can get through the work allocated to them. Residents and families interviewed reported the number of staff on duty is adequate to provide them or their relative with safe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Kohatu Rest Home when their required level of care has been assessed and confirmed by the local Needs Assessment and Service Coordination (NASC) Service. Prospective residents and/or their families are encouraged to visit the facility prior to admission and meet with the facility manager (FM).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TDHB’s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for accuracy against the prescription, by a medication competent caregiver.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There are no controlled drugs in use or onsite at the time of audit. Controlled drugs, if in use, would be stored securely in accordance with requirements. Records verify controlled drugs were checked by two staff for accuracy in administration. The controlled drug register provided past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FM/RN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was reviewed in June 2017 by a qualified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elevated risk items, are monitored appropriately and recorded as part of the plan. The cooks and kitchen staff at Kohatu Rest Home have all just gained their Level 3 certificate in catering services.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An initiative implemented to manage residents’ losing weight is an area identified as one of continuous improvement.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evidenced with a resident being referred for reassessment due to a requirement for an increased level of care.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to identify any deficits and to inform care planning. The sample of care plans reviewed had an integrated range of resident-related information.  All residents have current interRAI assessments completed by the one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recreation officers who are about to commence their training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competitions with other rest homes in bowls, skittles and quoits, swimming at the local pool, visiting entertainers, quiz sessions, housie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two main medical providers, residents may choose to use another medical practitioner. If the need for other non-urgent services are indicated or requested, the GP or RN sends a referral to seek specialist input.  Copies of referrals were sighted in residents’ files, including referrals to surgical outpatients.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processes for the management of waste and hazardous substances. Incidents are reported in a timely manner. Safety data sheets were sighted throughout the facility and accessible for staff.  The hazard register is current.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laundry that is appropriate to recognised risks.  Protective clothing was observed being used by staff. Staff interviewed had a sound understanding of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7 March 2018.  There is a proactive and reactive maintenance programme in place that ensures buildings, plant and equipment are maintained to an adequate standard.  Documentation, interviews and observation confirmed this.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Recordings of hot water temperatures show temperatures at resident outlets are consistently 45 degrees Celsius or below.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conservatory has been built on to the existing facility and residents are using the area. The extension has not been inspected by the local authority and a code compliance certificate has not been supplied. There is a ramp leading from the conservatory to the outside that has no handrails and as a result is unsafe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available that are safely maintained and appropriate to the resident group and setting.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access to appropriate equipment.  Equipment is checked before use and staff are assessed as competent to use any equipment.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is required and that requests are appropriately actioned.  Residents can move freely around the facility and reported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a wash hand basin.  There are an adequate number of accessible communal showers, toilets and hand basins for residents. Toilets and showers are of an appropriate design. The fixtures, fittings, floors and wall surfaces are constructed from materials that can be easily cleaned. </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have personal space provided for residents and staff to move safely around.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in the facility to store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Areas are provided for residents to frequent for activities, dining, relaxing and for privacy.  Residents, families and staff confirmed and observation evidenced these areas are easily accessed.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families reported the laundry is managed well and residents’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to an adequate standard. Caregivers are rostered to undertake cleaning duties. All caregivers have received appropriate education.  Care staff demonstrated a sound knowledge of processes. Residents and families stated the facility was kept clean. The satisfaction surveys confirmed this. Chemicals are stored securely and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confirmed the fire evacuation scheme is approved and six-monthly fire drills are completed. There is no evidence from the NZ Fire Service to confirm the fire evacuation scheme remains approved as a result of the extension built on to the existing building. The orientation programme includes fire and security education.  Staff confirmed their awareness of emergency procedures. All required fire equipment was sighted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of food, water, blankets, cell phones and gas BBQs. Back up lighting is provided. The contents of the civil defence kit is not sufficient and does not meet requirements. Documentation showed the contents was last checked in 2015.</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 external doors are locked in the early evenings. External sensor lights are installed in prominent areas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Residents are provided with safe ventilation, and an environment that is maintained at a safe and comfortable temperature. All resident areas are provided with natural light. Residents and families reported the temperature is always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Kohatu Rest Home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the FM with input from the IC nurse at the TDHB and an external advisor.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FM/RN is the designated infection control nurse coordinator, whose role and responsibilities are defined in a job description. Infection control matters, including surveillance results, are reported monthly at staff meetings. Infection control statistics are entered in the organisation’s quality system database.</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The infection control nurse has undertaken training in infection prevention and control and attended relevant study days, as verified in training records sighted.  Well-established local networks with the infection control team at the DHB are available and expert advice from an external advisor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suitably qualified FM. Content of the training was documented and evaluated to ensure it was relevant, current and understood.  A record of attendance was maintained. When an increase in infection incidence has occurred, there is evidence that additional staff education has been provided in response.  An example of this occurred when there was a recent increase in respiratory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FM reviews all reported infections. Monthly surveillance data is collated and analysed to identify any trends, possible causative factors and required actions. Results of the surveillance programme are shared with staff at staff meetings and at staff handovers. Surveillance data is entered in the organisation’s infection database.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There are currently no residents using restraints or enablers as evidenced by observation, documentation and interviews. Care staff demonstrated a good understanding of the difference between restraint and enablers.  Annual education related to restraint is a mandatory attendance topic. The restraint coordinator is the FM and restraint is an agenda item at the monthly staff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2"/>
        <w:gridCol w:w="1280"/>
        <w:gridCol w:w="6950"/>
        <w:gridCol w:w="1940"/>
        <w:gridCol w:w="15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displaced in the facility. A conservatory has been built on to the existing lounge/main dining room and documentation confirmed a building consent has been lodged with the local authority. The FM stated the extension was built in July 2016 and used by residents since then. However, it has not been inspected by the local authority and a code compliance certificate has not been provided. The owner advised the door to the extension will be locked until the required documentation has been received. The owner stated the local authority was contacted during the audit and an appointment made for an inspection.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extension built in July 2016 and occupied by residents since completion, has not been inspected by the local authority and a code compliance certificate has not been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code compliance certificate for the extension built on to the existing building.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External areas are available that are safely maintained and appropriate for resident use.  The ramp from the conservatory’s external door to the outside has white tape along the sides to alert residents to the change of gradient. There are no hand rails on either side of the ramp and as a result it is unsafe for residents. The owner reported the area was measured during the audit and handrails will be installed as soon as they have been made.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handrails on either side of the ramp that extends from the external conservatory door to the outside.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handrails have been installed on both sides of the ramp leading from the conservatory to the outside.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received education in emergency and security management and staff interviews and documentation confirmed this. Fire evacuation drills are completed six-monthly. A civil defence plan is in place. Adequate supplies of food, water, blankets, cell phones and gas BBQ were sighted in the event of a civil defence emergency. Battery powered emergency lighting is provided. The contents of the civil defence kit does not currently meet what is needed in an emergency. Documentation evidenced the last check of the contents was completed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civil defence kit does not contain all essential supplies and the check list evidenced the contents have not been checked since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civil defence kit has the required items in the event of an emergency and the contents checked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from the NZ Fire Service dated 31 March 1995 confirmed the fire evacuation scheme is approved. A fire drill takes place six-monthly.  There was no evidence from the NZ Fire Service to confirm the fire evacuation scheme remains approved following the building of an extension to the lounge/dining area in July 2016. The owner advised a fire safety officer will visit to inspect the extension once the inspection from the local authority has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available that shows the fire evacuation scheme remains approved following the building of an extension on to the existing building.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fire evacuation scheme remains approved following the extension built onto the existing building.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15"/>
        <w:gridCol w:w="1280"/>
        <w:gridCol w:w="9197"/>
        <w:gridCol w:w="1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observed that residents losing a small amount of weight each month were often not acknowledged to be losing weight until the RN carried out the six-monthly review, and by then the weight loss was often quite significant.  An initiative was implemented in December 2016, with the aim of detecting residents’ weight loss before it became significant, by focussing on being vigilant and continually observing residents’ intake.  A “weight management champion” took responsibility for implementing and overseeing the initiative. This particular strategy was implemented based on researched evidence of previous success.  Four residents identified as at risk have their meals on brightly coloured plates. Staff subtly observe all residents with coloured plates at meal times, gently persuading, reminding and encouraging them with all their food. If a meal is not finished, an alert is recorded, extra snacks are continually offered. Monitoring forms keep accurate records, and weekly weighs were implemented.  Areas of concern were identified before the resident was actually noted to be losing weight. Favoured foods were noted and incorporated into the diet. At times, families were invited in to eat with the resident to establish if having family around assisted with food intake.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a three-month trial, while two residents’ weights had not increased, their weights had been maintained within a kilogram of their start weight. Two residents’ weights had increased. All four residents were noted to be more alert, had a decrease in the number of falls and urine infections, participation in activities had increased, families noted significant improvements and residents stayed up in the afternoon rather than requesting a nap. Following the success of the trial the initiative is continuing. All resident files reviewed noted residents’ weights to be stable.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Implementation of a weight management project to alert staff to residents who require close monitoring of nutritional intake has resulted in a reduction in residents losing weight, decreased falls, decrease in urinary tract infections and increased involvement in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Kohatu Resthome Limited - Kohatu Resthome</w:t>
    </w:r>
    <w:bookmarkEnd w:id="58"/>
    <w:r>
      <w:rPr>
        <w:rFonts w:cs="Arial"/>
        <w:sz w:val="16"/>
        <w:szCs w:val="20"/>
      </w:rPr>
      <w:tab/>
      <w:t xml:space="preserve">Date of Audit: </w:t>
    </w:r>
    <w:bookmarkStart w:id="59" w:name="AuditStartDate1"/>
    <w:r>
      <w:rPr>
        <w:rFonts w:cs="Arial"/>
        <w:sz w:val="16"/>
        <w:szCs w:val="20"/>
      </w:rPr>
      <w:t>6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