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Melody Enterprises Limited - Ultimate Care Rhapsody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Melody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Rhapsody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2017</w:t>
      </w:r>
      <w:bookmarkEnd w:id="7"/>
      <w:r w:rsidRPr="009418D4">
        <w:rPr>
          <w:rFonts w:cs="Arial"/>
        </w:rPr>
        <w:tab/>
        <w:t xml:space="preserve">End date: </w:t>
      </w:r>
      <w:bookmarkStart w:id="8" w:name="AuditEndDate"/>
      <w:r w:rsidR="00A4268A">
        <w:rPr>
          <w:rFonts w:cs="Arial"/>
        </w:rPr>
        <w:t>30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Rhapsody provides rest home and hospital level care for up to 70 residents. The service is operated by the Ultimate Care Group and managed by a facility manager and a clinical services manager. Currently there is an acting facility manager in place while the recruitment process for a new facility manager is completed.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This audit has resulted in the previous continuous improvement rating in the activities programme remaining in place and identified areas requiring improvement relating to risk management, medicine management and service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acting facility manager, who is experienced in the aged care sector, currently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documented.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at Ultimate Care Rhapsody are assessed by the multidisciplinary team on admission within the required timeframes.  Registered nurses are on duty 24 hours each day in the facility and are supported by care and allied health staff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provided by a diversional therapist and a recreational officer, provides residents with a comprehensive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Medications are administered by registered nurses and healthcare assistants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enabler and four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Additional forms are available on request and in the reception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20 complaints have been received to date this year, and that actions taken, through to an agreed resolution, are documented and completed within the required timeframes. There has been a reduction in the number of complaints being received over the past few months. Action plans show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with the exception of one incident (refer 1.1.3),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reports to the national office showed adequate information to monitor performance is reported including financial performance, occupancy,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being managed at present by an acting facility manager who has relevant experience and has delegated responsibility for finances and the day to day operations. He reports he is receiving support both for service issues and reporting requirements from head office personnel in the interim period until the new manager takes up the role. An appointment has been made and a new manager is expected to take up the role within the next two months. The acting manager confirms knowledge of the sector and relevant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and the MoH for aged related residential care, respite, short term rehabilitation, long term chronic health conditions, palliative care and YPD (younger persons with a disability) – residential non-aged care. 67 residents were receiving services under the contracts (18 hospital; 48 rest home level; and one MoH resident) at the time of audit. All beds are also designated as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incidents and complaints, audit activities, a regular resident satisfaction survey, monitoring of outcomes, and clinical incidents including infections and falls.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both at a facility level and benchmarked at a national level. Related information is reported and discussed at the quality team meetings and clinical meetings. Staff reported their involvement in quality and risk management activities through both internal audit activity and the regular staff meetings. Relevant corrective actions are developed and implemented to address any shortfalls. Resident and family satisfaction surveys are completed annually. Regular resident meetings are also held monthly and minutes reviewed showed a recent issue was raised and blinds were requested to manage sun in the dining areas. These were fitted very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facility manager described the processes for the identification, monitoring, review and reporting of risks and development of mitigation strategies. A number of concerns had been raised recently with the national office around clinical risk by both the facility manager and the clinical services manager; however, support has not yet been provided to assist in addressing the issues.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and relevant action plans developed and implemented. A one off incident report noted in 1.3.12 has been addressed and closed off. Adverse event data is collated, analysed and reported on the national electronic system which then generates reports from the data and this is then used as part of the quality improvement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has been one notification of a significant event made to the DHB since the previous audit. This was precautionary, and subsequently did not require any further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staff orientation package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are required to complete a New Zealand Qualification Authority education programme to meet the requirements of the provider’s agreement with the DHB. Management are working with staff to ensure all in-service training is completed as required. Non-attendance is documented and further sessions provided for those who did not attend. A staff member is training to be the internal assessor for the programme and an external assessor is being contracted in to cover until the training has been completed. There are sufficient trained registered nurses who are maintaining their annual competency requirements to undertake interRAI assessments. Additional training around medication management and assessment data when contacting the GP is also being implemented to address issues previously identified around RN performance.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two-week roster cycle confirmed adequate staff cover has been provided, with staff replaced in any unplanned absence.  At least one staff member on duty has a current first aid certificate and there is 24 hour/seven days a week RN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 manual system was observed on the day of audit, with the exception of some aspects of reconciliation, storage and review.  The staff observed demonstrated good knowledge and had a clear understanding of their roles and responsibilities related to each stage of medicine management.  All staff who administer medicines are assessed as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Clinical pharmacist input is provided as requested.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in the hospital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reviews were consistently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medications at the time of audit, however the required documentation had not been updated.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team, and is in line with recognised nutritional guidelines for older people.  The menu follows summer and winter patterns and has been reviewed by a qualified dietitian in March 2017.</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overall resident satisfaction with meals was verified by resident and family interviews, satisfaction surveys and resident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verbalised satisfaction with the care provided at Ultimate Care Rhapsody, however documentation, observations and interviews verified the provision of care provided to residents was at times inconsistent with their needs, goals and the plan of care (refer 1.3.3). The GP interviewed, verified that medical input is sought in a timely manner.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by a diversional therapist and experienced activities co-ordinator.  Residents are assessed on admission to ascertain their needs and appropriate activity and social requirements. Activities assessments are analysed to develop an activities programme that promotes quality of life through the provision of varied physical and mental opportunities that are meaningful to the resident. The programme is planned in consultation with residents, their advocates, family/whānau, nursing personnel and management, with the goal being to support residents past interests, relationships and participation in the community.  Numerous ideas and activities suggested by residents are included in the programme, and the residents assist in the event planning, monitoring and review of ongoing activities.  Family/whānau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residents’ suggestions and involvement is an integral part of the programme that is offered. The previous recognition of responding to residents’ requests and implementing initiatives requested by residents remains in place. Interviews verified feedback is sought and satisfaction with the activities offered 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however early detection of potential problems before they occur was not evident (refer comments in 1.3.3.3 and corrective action 1.3.6.1). Short term care plans were consistently reviewed and progress evaluated as clinically indicated.  Other plans, such as wound management plans were evaluated each time the dressing was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21 January 2018) is publicly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and management of the infection is documented in the residents’ clinical records and on infection reporting forms. New infections and any required management plan are discussed at handover, to ensure early intervention occurs. The infection control nurse reviews all reported infections. </w:t>
            </w:r>
          </w:p>
          <w:p w:rsidR="00EB7645" w:rsidRPr="00BE00C7" w:rsidP="00BE00C7">
            <w:pPr>
              <w:pStyle w:val="OutcomeDescription"/>
              <w:spacing w:before="120" w:after="120"/>
              <w:rPr>
                <w:rFonts w:cs="Arial"/>
                <w:b w:val="0"/>
                <w:lang w:eastAsia="en-NZ"/>
              </w:rPr>
            </w:pPr>
            <w:r w:rsidRPr="00BE00C7">
              <w:rPr>
                <w:rFonts w:cs="Arial"/>
                <w:b w:val="0"/>
                <w:lang w:eastAsia="en-NZ"/>
              </w:rPr>
              <w:t>A gastroenteritis outbreak in May, with four residents being unwell, entailed prompt isolation processes being implemented with the DHB and public health notified. The outbreak was quickly contained with no causative agent found.  All staff were informed on the company’s staff illness policy and staying away from work. Monthly surveillance data is collated and recorded electronically, and analysed to identify any trends, possible causative factors and required actions. Results of the surveillance programme are shared with staff via quality meetings, staff meetings and at resident handovers 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Graphs are produced that identify trends for the current year, and comparisons against previous years and this is reported to the CSM, FM, quality and staff meetings. Data is benchmarked internally within the group and externally with other similar organisations.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restraints and one resident was using an enabler,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 There has been a significant reduction in restraint use with 12 having been in use in March and only four at the time of this audit. There is a plan in place to work towards a completely restraint free facility as soon as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4"/>
        <w:gridCol w:w="1280"/>
        <w:gridCol w:w="6071"/>
        <w:gridCol w:w="1839"/>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risk register had been updated in May to include some issues identified with clinical risks following concerns over performance of some of the RNs. A number of concerns had been documented and discussed at management level. However, there had been some shortfalls noted in the implementation of the required interventions in response to these. In May, and again in July, emails to the national office were sighted that raised a number of issues, with requests for some support made. This was confirmed by the clinical serves manager in interview. While there had been attempts to provide support, due to transport issues with weather related events and various other issues, this has not yet occurred. The clinical services manager and the facility manager were aware of the risks that had been identified and they were actively monitoring and working with the staff to address these. They did acknowledge there was still a need for additional support to ensure these risks were minimised. Refer corrective action for 1.3.6.1 for further information and clarification.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around the clinical performance of RNs at the facility have been identified through the incident and accident reporting process over the past few months, both at facility and at national level. No comprehensive risk mitigation plan has yet been developed and implemented to address these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plan to address the clinical risks that have been identified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supplied to the facility in a pre-packaged format, however there is no evidence of reconciliation, nor evidence of a systematic approach to ensuring stock medications have not expired. Supplies of some oral sprays were noted to be out of date. The records of temperature monitoring of the medicine fridge in the hospital wing  was within the recommended range, however there was no evidence to verify the temperatures of medicine fridge in the rest home was being taken. A large build-up of ice was evident around the ice box.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in the rest home self-administer inhalers. Documentation verifying the residents competence to self-administer inhalers is in place, however, it has not been reviewed within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change in a residents medication, on discharge, following an admission to an acute facility was not detected when the resident returned to the facility. The change in medication was recorded on the discharge summary, however this was not picked up, and alerted to on the medication chart. The medication continued to be dispensed, despite a query from the resident. The medication chart was updated by the GP, on the next visit.  A family member informed the CSM. Interview with the CSM verifies the incident and corrective actions taken around the incident, however no incident form was sighted, nor the required processes required to identify minimising future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has been identified by the CSM as an area of high risk and training processes are in place to manage this. An electronic medication management system is being implemented next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medication management complies with legislation and current guidelines, specifically around reconciliation, storage, disposal and self-administration of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aspects of medication management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satisfaction with the care provided at Ultimate Care Rhapsody. However, a review of six files, observations and interviews verified the provision of care was at times not consistent with five of the six residents’ needs (refer 1.3.3). Nursing management of resident’s specific nursing needs and medical conditions was not well documented with minimal evidence of systematic planning and monitoring, to enable early detection of impending deterioration i.e. a resident requiring monitoring to identify potential deterioration before it presented, had periods when there was no monitoring, a resident at low risk for PI, had no documentation when risk increased.  Interventions at time were not attended to within the required timeframes i.e. dressings noted to have not been attended to as requested, resident not cared for in a timely manner. Interviews with the RN and team leader were unable to identify systems in place to monitor the care the residents received each day was consistent with their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care at times is inconsistent with meeting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residents receive is consistent with meeting their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412"/>
        <w:gridCol w:w="43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previous continuous improvement initiative remains in place.  Residents request to start a worm farm, based on their experiences of having worm farms in the past, and its benefits for their gardens, remains in place. They are assisted to manage the ongoing needs of the worms, including the bottling of the urine. Families assist in providing residents with the ongoing food to feed the worms, bottles for bottling the worm waste and selling of the product.</w:t>
            </w:r>
          </w:p>
          <w:p w:rsidR="00EB7645" w:rsidRPr="00BE00C7" w:rsidP="00BE00C7">
            <w:pPr>
              <w:pStyle w:val="OutcomeDescription"/>
              <w:spacing w:before="120" w:after="120"/>
              <w:rPr>
                <w:rFonts w:cs="Arial"/>
                <w:b w:val="0"/>
                <w:lang w:eastAsia="en-NZ"/>
              </w:rPr>
            </w:pPr>
            <w:r w:rsidRPr="00BE00C7">
              <w:rPr>
                <w:rFonts w:cs="Arial"/>
                <w:b w:val="0"/>
                <w:lang w:eastAsia="en-NZ"/>
              </w:rPr>
              <w:t>Resident’s requests to have a yearly fair is continuing. Planning includes identifying products and stalls to be included in the fair. Residents and families are making, purchasing and collecting items to be sold at the fair. Regular excursions to the local hospice shop provides access to items residents will put to good use. The local community is given opportunity to participate in the fair. Residents manage the stalls.  A review of last year’s fair by residents has identified the fair was a big success and opportunities for improvement in planning for this year’s fair are being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requests to go ‘opportunity shop’ shopping has been implemented, with monthly visits to local opportunity shops to purchase items of interest and use. A resident who is committed to getting rid of plastic bags at supermarkets, collects a range of material items from the “opportunity outing” and makes bags that are available freely at the facility entrance. All residents and families interviewed expressed positive feedback to the facilities achievements in regards to the quality of the activities programme provided at Ultimate Care Rhapsody.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initiatives were identified and implemented in response to an expressed interest by residents at a residents’ meeting. The initiatives included the involvement of residents in the planning, monitoring and review of these activities.  A formal review of each initiative has identified residents’ increased pleasure, a sense of achievement, improved social interaction and improved satisfaction.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Melody Enterprises Limited - Ultimate Care Rhapsody</w:t>
    </w:r>
    <w:bookmarkEnd w:id="58"/>
    <w:r>
      <w:rPr>
        <w:rFonts w:cs="Arial"/>
        <w:sz w:val="16"/>
        <w:szCs w:val="20"/>
      </w:rPr>
      <w:tab/>
      <w:t xml:space="preserve">Date of Audit: </w:t>
    </w:r>
    <w:bookmarkStart w:id="59" w:name="AuditStartDate1"/>
    <w:r>
      <w:rPr>
        <w:rFonts w:cs="Arial"/>
        <w:sz w:val="16"/>
        <w:szCs w:val="20"/>
      </w:rPr>
      <w:t>29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