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Clair House Limited - Claire House Aged Care Facility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Clair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Claire House Aged Care Facility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August 2017</w:t>
      </w:r>
      <w:bookmarkEnd w:id="7"/>
      <w:r w:rsidRPr="009418D4">
        <w:rPr>
          <w:rFonts w:cs="Arial"/>
        </w:rPr>
        <w:tab/>
        <w:t xml:space="preserve">End date: </w:t>
      </w:r>
      <w:bookmarkStart w:id="8" w:name="AuditEndDate"/>
      <w:r w:rsidR="00A4268A">
        <w:rPr>
          <w:rFonts w:cs="Arial"/>
        </w:rPr>
        <w:t>18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To remove residential disability- physical from their current certification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Claire House Aged Care provides rest home and residential disability – physical level care for up to 54 residents.  On the day of the audit there were 51 residents.  The rest home has been owner/operated for 32 years.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The residents, relatives and general practitioner spoke highly of the care and service provided at Claire House. The service has a well-established quality system that identifies on-going quality improvement.</w:t>
      </w:r>
    </w:p>
    <w:p w:rsidRPr="00A4268A">
      <w:pPr>
        <w:spacing w:before="240" w:line="276" w:lineRule="auto"/>
        <w:rPr>
          <w:rFonts w:eastAsia="Calibri"/>
        </w:rPr>
      </w:pPr>
      <w:r w:rsidRPr="00A4268A">
        <w:rPr>
          <w:rFonts w:eastAsia="Calibri"/>
        </w:rPr>
        <w:t xml:space="preserve">The owner/operator is non-clinical and supported by two registered nurses experienced in aged care and a quality coordinator.   </w:t>
      </w:r>
    </w:p>
    <w:p w:rsidRPr="00A4268A">
      <w:pPr>
        <w:spacing w:before="240" w:line="276" w:lineRule="auto"/>
        <w:rPr>
          <w:rFonts w:eastAsia="Calibri"/>
        </w:rPr>
      </w:pPr>
      <w:r w:rsidRPr="00A4268A">
        <w:rPr>
          <w:rFonts w:eastAsia="Calibri"/>
        </w:rPr>
        <w:t xml:space="preserve">The service has achieved continuous improvement ratings around good practice, food services and reduction of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staff at Claire House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experienced owner/manager has owned and managed the facility for 32 years.  She is supported in her role by a quality coordinator and two registered nurses.  Quality management processes are reflected in the businesses plan’s goals, objectives and policies.  There is a 2016-2018 business plan in place.  A risk management programme is in place, which includes incident and accident reporting and health and safety processes.  Staff document incidents and accidents.  There are human resources policies including recruitment, job descriptions, selection, orientation and staff training and development.  The service has an orientation programme that provides new staff with relevant information for safe work practice.  The service has an annual training schedule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develops care plans and reviews each resident’s needs, outcomes and goals at least six monthly.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carers responsible for administration of medication complete annual education and medication competencies.  The medicine charts had been reviewed by the general practitioner at least three monthly.  </w:t>
      </w:r>
    </w:p>
    <w:p w:rsidRPr="00A4268A" w:rsidP="00621629">
      <w:pPr>
        <w:spacing w:before="240" w:line="276" w:lineRule="auto"/>
        <w:rPr>
          <w:rFonts w:eastAsia="Calibri"/>
        </w:rPr>
      </w:pPr>
      <w:r w:rsidRPr="00A4268A">
        <w:rPr>
          <w:rFonts w:eastAsia="Calibri"/>
        </w:rPr>
        <w:t xml:space="preserve">An activity coordinator implements the activity programme for the residents.  The programme includes community visitors, outings and activities that meet the individual and group recreational preferences for the residents.  </w:t>
      </w:r>
    </w:p>
    <w:p w:rsidRPr="00A4268A" w:rsidP="00621629">
      <w:pPr>
        <w:spacing w:before="240" w:line="276" w:lineRule="auto"/>
        <w:rPr>
          <w:rFonts w:eastAsia="Calibri"/>
        </w:rPr>
      </w:pPr>
      <w:r w:rsidRPr="00A4268A">
        <w:rPr>
          <w:rFonts w:eastAsia="Calibri"/>
        </w:rPr>
        <w:t>Residents' food preferences and dietary requirements are identified at admission.  All meals and baking are cooked on site.  Food, fluid, and nutritional needs of residents are provided in line with recognised nutritional guidelines.  Dislikes and special dietary requirement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three villas. The three buildings (villas) each hold a current warrant of fitness.  Residents can freely mobilise within the communal areas with safe access to the outdoors, seating and shade.  Resident bedrooms are spacious and personalised.  Some resident rooms have ensuites.   There are adequate communal shower/toilet facilities.  Documented policies and procedures for the cleaning and laundry services are implemented with appropriate monitoring systems in place to evaluate the effectiveness of these services.  Systems and supplies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policy includes the definitions of restraint and enablers, which is congruent with the definitions in NZS 8134.0.  At the time of the audit, the service had no residents using restraints or enablers.  Staff have received training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Responsibility for infection control is shared between the two registered nurses.  The infection control coordinators have attended external education and coordinate education and training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04"/>
        <w:gridCol w:w="1280"/>
        <w:gridCol w:w="91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ten care staff (two registered nurses (RN), seven healthcare assistants (HCA) and one activities coordinator) confirmed their familiarity with the Code.  Eight residents and two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Specific consents are obtained for specific procedures such as influenza vaccine.  All eight resident files (four rest home, one resident under long-term chronic health condition, one younger person, one under ACC funding and one under mental health funding) resident contained signed general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Advance directives were signed for separately identifying the resident’s wishes for end of life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family/whanau, are provided with appropriate information to make informed choices and informed decisions.  The healthcare assistants (HCA)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Two family and eight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reviewed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entrance area.  The information identifies who the resident can contact to access advocacy services.  The information pack provided to residents prior to entry includes advocacy information.  Staff were aware of the right for advocacy and how to access and provide advocate information to residents if needed.  Residents and family members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Residents on the YPD contract are engaged in a range of community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 forms are available.  Information about complaints is provided on admission.  The owner/manager and the RNs operate an ‘open door’ policy.  Residents and relatives confirmed they are aware of the complaints process.  Healthcare assistants interviewed were able to describe the process around reporting complaints.  There were 15 complaints made in 2016 and seven complaints received in 2017 year to date.  Documentation including follow-up letters and resolution, demonstrates that complaints are being managed in accordance with guidelines set by the HDC.  Any corrective actions developed has been followed up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owner/manager or RN discusses the information pack with the resident and the family/whanau.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are signed by staff at commencement of employment.  Residents and relatives interviewed reported that residents are able to choose to engage in activities and access community resources.  There is a policy on abuse and neglect and staff received training in October 2016.</w:t>
            </w:r>
          </w:p>
          <w:p w:rsidR="00EB7645" w:rsidRPr="00BE00C7" w:rsidP="00BE00C7">
            <w:pPr>
              <w:pStyle w:val="OutcomeDescription"/>
              <w:spacing w:before="120" w:after="120"/>
              <w:rPr>
                <w:rFonts w:cs="Arial"/>
                <w:b w:val="0"/>
                <w:lang w:eastAsia="en-NZ"/>
              </w:rPr>
            </w:pPr>
            <w:r w:rsidRPr="00BE00C7">
              <w:rPr>
                <w:rFonts w:cs="Arial"/>
                <w:b w:val="0"/>
                <w:lang w:eastAsia="en-NZ"/>
              </w:rPr>
              <w:t>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There is a Māori health plan.  On the day of the audit there were no residents that identified as Māori.  Discussions with staff confirm that they are aware of the need to respond with appropriate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The staff employment process includes the signing of house rules.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the requirement to attend orientation and ongoing in-service training.  The owner/manager is responsible for coordinating the internal audit programme.  Monthly staff/quality meetings and regular residents meetings are conducted.  There is a regular in-service education and training programme for staff.  Staff interviewed stated that they feel supported by the owner/manager and RNs. </w:t>
            </w:r>
          </w:p>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An RN is on-call when not on-site.  A house general practitioner (GP) visits the facility one day a fortnight.  The service receives support from the local district health board (DHB).  Physiotherapy services are provided on site, eight hours per week.  A podiatrist is onsite for eight hours every six-weeks.  The service has links with the local community and encourages residents to remain independent.  Residents and relatives interviewed spoke positively about the care and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Residents are provided with a range of information on admission regarding the scope of service and any items they have to pay for that is not covered by the agreement.  An interpreter is provided as required   Communication with family members is recorded on the incident report forms and in the resident daily progress notes.  Relatives sign a communication sheet to inform the service when and under what circumstances they would like to be informed.  Ten incident forms reviewed identify that family were notified following a resident incident.  Two family members interviewed stated they were well informed and involved when needed in residents care.  Monthly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Claire House offers rest home and physical disability level care for up to 54 residents.  Contracts include the Aged Related Care Contract (ARCC) and physical disability services under the Young Persons with a Disability (YPD) Contract.  The service has confirmed that they wish to remove residential disability from their current certification.  Claire House is split into three buildings/villas.  Claire House has 16 of 16 residents, Clairemont has 15 of 16 residents, Fleurmont has 15 of 16 residents and Claire Villa has five of five residents.  There was one resident under independent funding residing in a boarding house on the site. On the day of audit there were 51 rest home residents in total, including two residents under the younger person contract, four on the Long-Term Support Chronic (LTS-CHC) contract and two residents under the mental health funding. </w:t>
            </w:r>
          </w:p>
          <w:p w:rsidR="00EB7645" w:rsidRPr="00BE00C7" w:rsidP="00BE00C7">
            <w:pPr>
              <w:pStyle w:val="OutcomeDescription"/>
              <w:spacing w:before="120" w:after="120"/>
              <w:rPr>
                <w:rFonts w:cs="Arial"/>
                <w:b w:val="0"/>
                <w:lang w:eastAsia="en-NZ"/>
              </w:rPr>
            </w:pPr>
            <w:r w:rsidRPr="00BE00C7">
              <w:rPr>
                <w:rFonts w:cs="Arial"/>
                <w:b w:val="0"/>
                <w:lang w:eastAsia="en-NZ"/>
              </w:rPr>
              <w:t>There is a 2016-2018 business plan, quality and risk plan developed which aligns with purpose, mission and values of the business.  There was evidence of the annual review of the business plan. The owner/manager is non-clinical and has owned and managed the facility for 32 years.  The owner/manager is supported by a quality coordinator and two RNs.  One of the RNs has been at Claire House for six years, she is also the assistant manager and the other RN has been in the position for one year.  The owner/manager lives in an adjourning property and is available 24 hours a day/seven days a week if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reported that in the event of her temporary absence the RN/assistant manager fills her role with support from the other RN and the quality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in place.  Quality goals were documented in the staff/quality meeting minutes.    Policies and procedures are provided by an external consultant and include interRAI procedures.  A system of document control is in place with evidence of regular reviews.  Staff are made aware of any policy changes through staff meetings, evidenced in meeting minutes.  The monthly collating of quality and risk data includes monitoring accidents and incidents, resident satisfaction and infection rates.  Internal audits regularly monitor compliance.  A corrective action form is completed where areas are identified for improvement.  Staff are kept informed regarding results via staff meetings and during staff handovers.  There are annual resident satisfaction, family satisfaction, complaints/advocacy and food satisfaction surveys completed.  Any corrective actions were documented and included evidence of implementation and sign off.</w:t>
            </w:r>
          </w:p>
          <w:p w:rsidR="00EB7645" w:rsidRPr="00BE00C7" w:rsidP="00BE00C7">
            <w:pPr>
              <w:pStyle w:val="OutcomeDescription"/>
              <w:spacing w:before="120" w:after="120"/>
              <w:rPr>
                <w:rFonts w:cs="Arial"/>
                <w:b w:val="0"/>
                <w:lang w:eastAsia="en-NZ"/>
              </w:rPr>
            </w:pPr>
            <w:r w:rsidRPr="00BE00C7">
              <w:rPr>
                <w:rFonts w:cs="Arial"/>
                <w:b w:val="0"/>
                <w:lang w:eastAsia="en-NZ"/>
              </w:rPr>
              <w:t>The quality programme is linked to the annual training plan with extra and impromptu training offered as issues are identified.  A quality improvement register is maintained and lists the key objectives, interventions and evaluations of the improvements listed.  The HCAs state they are fully informed and involved in the quality programme.  A health and safety programme is in place, which includes managing identified hazards.  Health and safety meetings are conducted each month.  The facility has achieved tertiary level ACC Workplace Safety Management Practice.  Falls prevention strategies include the analysis of falls events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all incident and accident information reported by staff on a paper-based system.  Incident and accident data is collected and analysed monthly and a report documented for the monthly quality/staff meeting.  Ten resident related incident forms were reviewed for July 2017.  Each event involving a resident reflected a clinical assessment and follow-up by a RN.  Care staff interviewed were very knowledgeable regarding the care needs (including high falls) for all residents.  Discussions with the owner/manager confirmed that there is an awareness of the requirement to notify relevant authorities in relation to essential notifications. This has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(two RNs, two HCAs, one enrolled nurse, one cook and one activities coordinator) reviewed evidenced implementation of the recruitment process, employment contracts, completed orientation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  There is an annual education plan being implemented that includes monthly competencies that must be completed by staff.  Two of two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meeting contractual requirements.  In addition to the owner/manager who works full-time and lives on the premises, there are two part-time RNs employed from Monday to Friday.  An RN is on-call when not on-site.  The RNs are supported by two enrolled nurses (EN).  Healthcare assistants assist the designated laundry staff.  Cleaning staff are employed over seven days a week.  An activities coordinator is rostered Monday to Friday with an activities assistant working one day (four hours) on the weekends.  Staff reported that staffing levels and the skill mix were appropriate and safe.  Residents interviewed advised that they felt there are sufficient staffing.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House is divided into four houses, Claire House has 16 residents, Clairemont has 15 residents, Fleurmont has 17 residents and Claire Villa has five residents.  There is one RN on duty for 32 hours on Monday/Wednesday to Friday and one EN for 40 hours from Tuesday to Saturday in Clair House/Clairemont.  There is one RN on duty for 32 hours from Monday to Friday and one EN for 16 hours on Wednesday/Thursday/Sunday in Fleurmont/Claire Villa.  The RN’s are supported by adequate numbers of HCAs.  In Claire House/Clairemont there are four HCAs on duty in the morning and two HCAs on the afternoon shift and on the night shift.  In Fleurmont there are three HCAs on duty in the morning, one HCA on the afternoon shift and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Admission agreements reviewed align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enrolled nurses and senior caregivers who administer medications complete annual medication competencies.  Annual in-service education on medication is provided by the supplying pharmacist. Medications (robotic rolls) are checked on delivery against the medication chart and any discrepancies feedback to the pharmacy.  All medications are stored safely in the three villas.   Standing orders are not used.  Three self-medicating residents had a self-medication competency completed and reviewed three monthly by the GP.  The medication fridge is monitored daily.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pharmacy generated medication charts were reviewed.  All medication charts had photo identification and an allergy status. The GP reviews the medication charts at least three monthly.  The administration signing sheets reviewed identified medications had been administered as prescribed.  Prescribed as required medications include the indication for use.  The does and time given is signed for on the administration sighing sheet.  Pain monitoring forms record the effectiveness of pain relief.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 site by qualified cooks.  There is a four-weekly seasonal menu in place which had been reviewed by a dietitian in June 2017.  The chef is informed of resident dietary needs and changes.  Likes and dislikes are accommodated.  Additional or modified foods such as soft foods, pureed and vegetarian meals are provided.  A comprehensive food service survey was undertaken in February 2017 which initiated changes to the menu and increased resident satisfaction with meals.  Residents and family members interviewed were very complimentary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is adjacent to the dining room in Claire house where all meals are prepared.  Meals are plated and delivered in hot boxes to the dining rooms in Fleurmont villa and the five-bed villa situated on the site.   Fridge and freezer temperatures (in all villas) are monitored and recorded daily.  End cooked temperatures are taken twice daily.  All containers of food stored in the pantry are labelled and dated.  All perishable goods are date labelled.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family/whanau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an initial assessment on admission including risk assessment tools as appropriate.  An interRAI assessment is undertaken within 21 days of admission and six monthly, or earlier due to health changes for long term residents under the ARCC.  Resident needs and supports are identified through the on-going assessment process in consultation with the resident and significant others and form the basis of the long-term care plan.  The long-term care plans reflect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reviewed were resident-focused and individualised.  Care plans documented the required supports/needs to reflect the resident’s current health status.  Relatives and residents interviewed, confirmed they were involved in the care planning process.  Long-term care plans evidenced resident and/or relative and staff input into the development of care plans.   Care plans are reviewed three monthly and updated to reflect changes to supports/needs.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short term needs and these were either resolved or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contact with family member record page held within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wound assessment and wound care plan (includes dressing type and evaluations on change of dressings) were in place for two skin tears and one lesion.   There is access to a wound nurse specialist and district nurses for advice for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food intake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coordinator is employed from 10am to 3.30pm per day Monday to Friday to coordinate and implement an activity programme that meets the recreational needs of the resident groups.  The activity coordinator attends on-site in-service and diversional therapy group meetings.   An activity assistant provides activities on Saturdays.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take place in the larger villa three times a week and in the smaller villa twice a week.  Residents from the three villas on-site are encouraged to attend the daily programme.  Volunteers and nursing students are involved in implementing aspects of the programme.   Activities are meaningful and include (but not limited to); exercises to music, crafts, group walks, bowls. quizzes, board games, painting and art.  Entertainment occurs in the weekends. There are visiting churches, library, grammar school students and pet therapy.   All festivities and birthdays are celebrated.  A van driver from Age Concern provides four weekly outings into the community. Residents are supported to attend their own church and other community functions.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persons are supported to maintain their community links and are also involved in meaningful activities such as assisting with the activities or tasks within the villas and grounds.  Personal planning/assistance is allocated within the activities programme for all residents and also focusing on the needs of younger people in regards to shopping, individualised activities and interests.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is completed on admission.  Each resident has an individual activity plan which is reviewed six monthly. 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 monthly for seven of the eight resident files reviewed.  One resident had not been at the service six months.  Written evaluations identified if the desired goals had been met or unmet.   The GP reviews the residents at least three monthly or earlier if required.   Short-term care plans reviewed had been evaluated at regular intervals.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and products charts are readily accessible for staff.  Chemical bottles sighted have correct manufacturer labels.  Chemicals are stored safely in laundry areas of the two main villas (Claire House and Fleurmont villa). Personal protective clothing is available for staff and was observed being worn by staff they were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separate care villas (Claire House, Fleurmont villa and the five bed villa) all have a current building of fitness that expires 30 September 2017.  There is a maintenance person employed for seven hours per week and on-call for urgent facility matter.  A reactive and planned maintenance schedule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ongoing refurbishment of rooms including new carpets and ongoing enhancement of gardens and outdoor area.   Annual calibration, functional checks and electrical testing and tagging of equipment is completed by external contractors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is provided.  The facility has a designated resident smoking area away from the buildings.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interviewed stated they have sufficient equipment including mobility aids, wheelchairs and pressure injury resources, and a hoist (for use in the case of falls)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resident’s rooms in the villas have ensuites while some have shared ensuites.  There are communal toilets and showers for those in rooms without ensuites.   Communal shower/toilets have privacy locks.  Residents confirmed staff respect their privacy while attending to their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Each resident room has individual furnishings and décor.   There is adequate room for residents to safely manoeuvre using mobility aids.  Residents and families are encouraged to personalize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dining area and lounge for each area Claire House, Clairemont upstairs and downstairs, Fleurmont upstairs and downstairs and the five bed villa)   Activities take place in the lounges of Claire House and Fleurmont.   All furniture is safe and suitable for the residents.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Healthcare assistants complete laundry duties.  There is a designated laundry with a defined clean/dirty area in the upstairs of Clairemont and Fleurmont villas.   The effectiveness of the cleaning and laundry processes are monitored through internal audits, resident meetings and surveys.  There are dedicated cleaners Monday to Saturday to carry out cleaning duties in the villas.  Cleaning trolleys are stored safely when not in use.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and other emergencies are covered.  Fire and evacuation training has been provided.  Fire drills are conducted six monthly.  The last fire evacuation drill occurred on 25 May 2017.  Civil defence supplies (3 x wheelie bins) are available.  There is alternative gas heating and cooking (2 x BBQs and 2 x gas cookers) available.  Extra blankets, torches and supplies are available.  There is sufficient food in the kitchen to last for three days in an emergency.  There is sufficient emergency supplies of stored water available on site.  Appropriate training, information, and equipment for responding to emergencies is part of the orientation of new staff.  There is an emergency management manual in place.  External providers conduct system checks on alarms, sprinklers, and extinguishers.  </w:t>
            </w:r>
          </w:p>
          <w:p w:rsidR="00EB7645" w:rsidRPr="00BE00C7" w:rsidP="00BE00C7">
            <w:pPr>
              <w:pStyle w:val="OutcomeDescription"/>
              <w:spacing w:before="120" w:after="120"/>
              <w:rPr>
                <w:rFonts w:cs="Arial"/>
                <w:b w:val="0"/>
                <w:lang w:eastAsia="en-NZ"/>
              </w:rPr>
            </w:pPr>
            <w:r w:rsidRPr="00BE00C7">
              <w:rPr>
                <w:rFonts w:cs="Arial"/>
                <w:b w:val="0"/>
                <w:lang w:eastAsia="en-NZ"/>
              </w:rPr>
              <w:t>First aid supplies are available.  There is a staff member on duty across 24/7 with a current first aid certificate.  Call bells were appropriately situated in all communal areas.  Each bedroom has a call bell in the bedroom and bathroom and light up outside each room and on two display panels in the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Some bedrooms’ rooms on the ground floor have doors that open out onto individual decks. All bedrooms have adequate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shared between the two RNs.  Responsibility for infection control is described in their job descriptions.  The infection control coordinators oversee infection control for the service and are responsible for the collation of infection events.  The infection control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sanitizers are appropriately placed throughout the facility.  Residents and staff are offered the influenza vaccine.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have both attended infection control and prevention education provided by an aged care educator.   There is access to infection control expertise within the DHB, wound nurse specialist, public health, laboratory, GPs and external infection control consultant.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Infection control procedures developed in respect of the kitchen, laundry and housekeeping incorporate the principles of infection control.  The policies have been developed by an aged care consultant and the newly purchased policies were implemented August 2016.  Pandemic kits are held within each villa.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are responsible for coordinating/providing education and training to staff.  Training on infection control is included in orientation and as part of the annual training schedule.  Staff complete hand hygiene competencies.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is a policy describing surveillance methodology for monitoring of infections.  Definitions of infections are in place appropriate to the complexity of service provided.  The surveillance data is collected and analysed monthly to identify areas for improvement or corrective action requirements.  Trends are identified and quality initiatives are discussed at staff meetings (minutes sighted).  Staff also receive a monthly newsletter that includes surveillance data.  Benchmarking occurs against similar facilities through Healthcare Help.  The service has been successful in reducing urinary tract infections below the benchmark indicator for UTIs.  The GP reviews antibiotic use at least three monthly with the medication review.  Systems are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HCA and nursing staff confirm their understanding of restraints and enablers.  At the time of the audit, the service had no residents using restraints or enablers.  Staff training around restraint minimisation and management of challenging behaviours last occurred in September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4036"/>
        <w:gridCol w:w="6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meets the individualised needs of residents with needs relating to rest home level care.  The quality programme has been designed to monitor contractual and standards compliance and the quality of service delivery in the facility.  Claire House has an accessible communication process and link between residents and staff.  The service encourages its residents and their families/whanau to contact and communicate openly with staff providing personal confidence in the delivery of care.  A goal for Claire House is to ensure that all residents feel they are receiving sufficient time, communication and support from the registered nursing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expressed concerns at not seeing the RN throughout the day as much as they preferred, intermittently at the end of 2016 and beginning of 2017.  Residents recognised and enjoyed the RN’s early morning round but felt that they would like more contact when they wished, to discuss medical or health questions throughout the day with an RN.  A resident survey was created and completed in March 2017 to develop a clearer understanding of residents’ needs around RN contact and involvement.  The 25 residents at Claire House that were surveyed indicated resident satisfaction regarding RN staffing input was at 40% and resident’s dissatisfaction regarding RN staffing input was 60%.</w:t>
            </w:r>
          </w:p>
          <w:p w:rsidR="00EB7645" w:rsidRPr="00BE00C7" w:rsidP="00BE00C7">
            <w:pPr>
              <w:pStyle w:val="OutcomeDescription"/>
              <w:spacing w:before="120" w:after="120"/>
              <w:rPr>
                <w:rFonts w:cs="Arial"/>
                <w:b w:val="0"/>
                <w:lang w:eastAsia="en-NZ"/>
              </w:rPr>
            </w:pPr>
            <w:r w:rsidRPr="00BE00C7">
              <w:rPr>
                <w:rFonts w:cs="Arial"/>
                <w:b w:val="0"/>
                <w:lang w:eastAsia="en-NZ"/>
              </w:rPr>
              <w:t>A quality review meeting, in liaison with the Claire House management team and an external consultant, took place to review the resident concerns from the survey.  Staffing levels were reviewed and found adequate at this meeting.  However, it was identified that following the introduction of the interRAI assessment tool that the RN’s “one to one” contact hours with residents had reduced.  Due to the resident survey feedback and results two enrolled nurses (EN) were employed at Claire House to help increase the resident “one to one” contact time with the RNs.  The analysis of the follow up resident survey (the same 25 residents) completed in June 2017, following the employment of the ENs indicated resident satisfaction regarding contact time with RNs has increased to 80%.  Residents’ dissatisfaction regarding contact time with registered staff has reduced down to 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had been receiving complaints around the meals from November 2016 through to early 2017 relating to the meals.  The service implemented a resident survey on the meals and involved them in the development of a new menu.  The new menu increased resident satisfaction around meals.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survey was undertaken on the menu with 75% of residents being surveyed after each midday and evening meal for eight weeks.  Extra staff hours were allocated to assist with the resident survey over an eight-week period. All comments on the individual meals were collated and changes made to the meal to include resident preferences.  A vegetarian option is offered on the menu and changes suggested have improved the protein content and flavours for vegetarian meals.   Following consultation with residents and some families the new four-week menu was developed and reviewed by the dietitian.  Recommendations from the menu audit have been implemented.    A resident survey was conducted one month after the menu was implemented.  All residents stated they were very happy with the new menu and there have been noticeable improvements.  Individual preferences are being met for example one resident prefers toasted sandwiches for their evening meal and this is accommodated.  The service has not received any more complaints regarding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From January to July 2016 the number of UTIs were above the industry average (as per Healthcare Help benchmarking indicators).    In August 2016 the UTI rate was 2.5 above the industry average and the service implemented a quality improvement to reduce UTIs.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project was implemented in August to reduce the incidence of UTIs.  The action plan included offering regular fluids in a variety of forms including flavoured drinks, lemon flavoured water and a full glass of water with medications at each round.  Regular toileting rounds were introduced and there was a focus on educating independent residents on voiding techniques, bladder re-training and hygiene.  Staff education also occurred and the use of “stop and watch” forms identified early signs and symptoms that could be treated with interventions such as ural sachets.  Due to improved toileting regimes there was a reduction in the use of continence products.  All of the practices put in place were effective in reducing UTIs in September and November 2016 to zero.  Over the last 10 months up until July 2017 the number of UTIs per month have been below the industry average.  The service has been successful in reducing UTIs.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Clair House Limited - Claire House Aged Care Facility</w:t>
    </w:r>
    <w:bookmarkEnd w:id="58"/>
    <w:r>
      <w:rPr>
        <w:rFonts w:cs="Arial"/>
        <w:sz w:val="16"/>
        <w:szCs w:val="20"/>
      </w:rPr>
      <w:tab/>
      <w:t xml:space="preserve">Date of Audit: </w:t>
    </w:r>
    <w:bookmarkStart w:id="59" w:name="AuditStartDate1"/>
    <w:r>
      <w:rPr>
        <w:rFonts w:cs="Arial"/>
        <w:sz w:val="16"/>
        <w:szCs w:val="20"/>
      </w:rPr>
      <w:t>17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