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Karaka Court Limited - Woodlands of Feilding</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Karaka Court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Woodlands Of Feilding</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June 2017</w:t>
      </w:r>
      <w:bookmarkEnd w:id="7"/>
      <w:r w:rsidRPr="009418D4">
        <w:rPr>
          <w:rFonts w:cs="Arial"/>
        </w:rPr>
        <w:tab/>
        <w:t xml:space="preserve">End date: </w:t>
      </w:r>
      <w:bookmarkStart w:id="8" w:name="AuditEndDate"/>
      <w:r w:rsidR="00A4268A">
        <w:rPr>
          <w:rFonts w:cs="Arial"/>
        </w:rPr>
        <w:t>27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Woodlands of Feilding provides rest home and hospital level care for up to 80 residents.  On the days of audit there were 40 residents. </w:t>
      </w:r>
    </w:p>
    <w:p w:rsidRPr="00A4268A">
      <w:pPr>
        <w:spacing w:before="240" w:line="276" w:lineRule="auto"/>
        <w:rPr>
          <w:rFonts w:eastAsia="Calibri"/>
        </w:rPr>
      </w:pPr>
      <w:r w:rsidRPr="00A4268A">
        <w:rPr>
          <w:rFonts w:eastAsia="Calibri"/>
        </w:rPr>
        <w:t xml:space="preserve">The service built a new facility which opened on the 3rd May 2017.  The facility was built within the grounds of the original Woodlands of Feilding facility and residents transferred across to the new facility. </w:t>
      </w:r>
    </w:p>
    <w:p w:rsidRPr="00A4268A">
      <w:pPr>
        <w:spacing w:before="240" w:line="276" w:lineRule="auto"/>
        <w:rPr>
          <w:rFonts w:eastAsia="Calibri"/>
        </w:rPr>
      </w:pPr>
      <w:r w:rsidRPr="00A4268A">
        <w:rPr>
          <w:rFonts w:eastAsia="Calibri"/>
        </w:rPr>
        <w:t xml:space="preserve">The service is managed by a manager who is supported by a clinical nurse leader and a quality systems manager.  The company director also plays a role in management.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  The residents and relatives interviewed spoke positively about the care and support provided.</w:t>
      </w:r>
    </w:p>
    <w:p w:rsidRPr="00A4268A">
      <w:pPr>
        <w:spacing w:before="240" w:line="276" w:lineRule="auto"/>
        <w:rPr>
          <w:rFonts w:eastAsia="Calibri"/>
        </w:rPr>
      </w:pPr>
      <w:r w:rsidRPr="00A4268A">
        <w:rPr>
          <w:rFonts w:eastAsia="Calibri"/>
        </w:rPr>
        <w:t>This audit has identified improvements required around staff training, food storage and the completion of a fire evacuation drill.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Woodlands of Feilding practices in accordance with the Health and Disability Commissioner (HDC) Code of Health and Disability Services Consumers' Rights (the Code).  There is information available about the Nationwide Health and Disability Advocacy Service.  Staff, residents and family verified the service is respectful of individual needs including cultural and spiritual beliefs.  Individual values and beliefs are considered on admission and continuing through the care planning process.  There is an open disclosure policy that staff understand.  Family/friends can visit at any time and ongoing involvement with community activity is supported.  Residents and relatives are informed about the complaints process and complaints are well managed.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 has an annual business and quality plan in place with annual quality objectives.  Quality information is reported to monthly quality/risk staff meetings.  The service is actively involved in ongoing quality projects to improve outcomes and service delivery for the residents.  The service has policies/procedures to provide rest home and hospital level of care.  There is an orientation and training programme in place. There is a staffing policy that includes a documented rationale for determining staffing levels and skill mixes for safe service delivery.  The staffing roster indicates there are adequate numbers of staff and registered nurses on duty to safely deliver care within a timely manner.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information package for residents/relatives on admission to the service.  Assessments (a plan is in place and being actioned to undertake interRAI assessments within required timeframes); care plans and evaluations are completed by the registered nurses. Care plans demonstrate service integration.  Residents and family interviewed confirmed they were involved in the care plan process and review.  Care plans were updated for changes in health status.  The general practitioner completes an admission visit and reviews the residents at least three-monthly. The activity team (covering five days a week) provides an activities programme in the rest home and hospital. The programme meets the abilities and recreational needs of the groups of residents.  The programme is varied and involves the relatives and community.  There are policies and processes that describe medication management that align with accepted guidelines.  Staff responsible for medication administration have completed annual competencies and education.  The general practitioner reviews medications three-monthly.  The menu is designed and reviewed by a dietitian who is available when needed.  Individual and special dietary needs are accommodated.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certificate of public use. There is a preventative and planned maintenance schedule in place.  Chemicals were stored safely throughout the facility.  All bedrooms are single occupancy with ensuites.  There was sufficient space to allow the movement of residents around the facility.  The hallways and communal areas were spacious and accessible.  The outdoor areas were safe and easily accessible.  There are policies in place for emergency management.  Systems and supplies are in place for essential, emergency and security services.  There is a person on duty at all times with first aid training.  Housekeeping staff maintain a clean and tidy environment.  Some laundry services are managed on-site and some is laundered off-site.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On days of audit there were four hospital level residents for which restraint was being used and one rest home resident was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is responsible for coordinating and providing education and training for all staff.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In practice, a very active ongoing focus on hand hygiene and outbreak management was maintained.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0"/>
        <w:gridCol w:w="1280"/>
        <w:gridCol w:w="93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Woodlands of Feilding practices in accordance with the Health and Disability Commissioner (HDC) Code of Health and Disability Services Consumers' Rights (the Code).  Posters of the Code are displayed throughout the facility.  The policy relating to the Code is implemented and staff could describe how the Code is incorporated in their everyday delivery of care.  Staff receive training about the Code during their induction to the service.  Interviews with eight care staff (four caregivers, two registered nurses (RN), one activities coordinator and one diversional therapist)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for informed consent and the service is committed to meeting the requirements of the Code of Health and Disability Consumers Rights. There were signed general consents on all seven files sampled. The two registered nurses interviewed confirmed that family involvement occurs with the consent of the resident.  Residents interviewed confirm good information was provided to them to make informed choices.  Discussion with relatives confirmed that the service actively involves them in decisions that affect their relative’s lives. Written directives are recorded for resuscitation status for six of seven files sampled (two from the hospital four from the rest home).  The seventh file was for a hospital respite resident admitted during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information about the Nationwide Health and Disability Advocacy Service.  Advocacy pamphlets are displayed in the entrance to the facility.  Caregivers interviewed were aware of the resident’s right to advocacy services and how to access the information.  Resident advocates are identified on admission.  Interviews with residents and relatives confirmed that they are aware of their right to access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maintains key linkages with other community and external groups including churches and schools.  Residents are invited to community functions and events.  Visiting arrangements are suitable to residents and family/whānau.  Families and friends are able to visit at times that meet their needs.  Discussion with staff, residents and relatives, determined that residents are supported and encouraged to remain involved 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The manager leads the investigation and management of complaints (verbal and written).  There is a complaints and compliments register.  Complaints are discussed at the monthly staff meeting.  There have been no complaints made in the year 2016 and one complaint received in 2017, year-to-date.  The complaint reviewed was investigated with the follow-up and outcome documented.  Discussion with residents and relatives confirm they are aware of how to make a complaint.  A complaints procedure is provided to residents within the information pack on admission.  There have been a number of compliments that have been received across the 2016 and 2017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The manager or clinical nurse leader discusses aspects of the Code with residents and their family on admission.  Discussions relating to the Code are held during the six-monthly resident/family meetings.  Seven residents (two hospital and five rest home) and two relatives (rest home) interviewed reported that the residents’ rights are being upheld by the service and that they received sufficient information to be able to make informed choices on matters that affect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received training in April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Māori consultation is available through local Māori services.  Links are established with local Kaumātua and the district health board (DHB) Māori unit.  Staff receive education on cultural awareness during their induction to the service (link 1.2.7.5).  Caregivers interviewed were aware of the importance of whānau in the delivery of care for Māori residents.  At the time of the audit there were no residents in the service who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and manager are committed to providing services of a high standard, based on the service philosophy of care.  This was observed during the day with the staff demonstrating a very caring attitude to the residents.  Residents interviewed state they are very happy with the level of care provided and with the move to the new facility.  The service has implemented policies and procedures that are developed and reviewed by the quality systems manager.  The policies and procedures meet legislative requirements.  Caregivers interviewed state there are caregivers’ guidelines in place to guide the delivery of care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Accident/incident forms have a section to indicate if family have been informed (or not) of an accident/incident.  Ten incident forms reviewed identified family were notified following a resident incident.  Interview with staff confirm that family are kept informed.  Two families interviewed confirmed they were notified of any changes in their family member’s health status.  Interpreter services are available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built a new facility within the grounds of the original Woodlands of Feilding facility.  The service provides care for up to 80 residents across two service levels (rest home and hospital) and two 40 bed units (Karaka and Totara).  The service opened the Karaka 40 bed unit on 3 May 2017 (two wings of 20 beds each).  On the day of audit there were 40 residents in total that transferred across, 27 rest home residents and 13 hospital residents, including one resident on a long-term support chronic health condition (LTSCHC) contract and one resident on respite.  One wing in the Totara 40 bed unit is due to open on in early July 2017.  All 80 beds are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reports to the owner/director who lives locally and has a regular presence at the facility.  Karaka Court Limited has a 2016 – 2017 business contingency plan that includes goals and objectives and has been updated to include the new facility. There is a quality programme being implemented that includes monthly discussion about clinical indicators (e.g., incident trends, infection rates), at the monthly staff meeting.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non-clinical FTE manager who has been in role since 2001 and has been in the aged care industry for 30 years.  The manager is supported by a FTE clinical nurse leader (RN) and has been in post since 2009.  There is a team of six RNs who have experience within the aged residential care environment.  A quality systems manager (RN) has been employed (2 days a week) since March 2017.</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clinical nurse leader have maintained at least eight hours annually of professional development activities related to managing a hospital through attending regular DHB provider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clinical nurse leader will cover the manager’s role.  A senior RN will oversee the clinical nurse leader when she is on leave.  Both the manager and clinical nurse leader are on-call afterhours dependant on the issue (i.e., clinical vs non-clinical).  The owner/director is also available afterhours.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of Feilding is implementing a quality and risk management system.  There are policies and procedures to provide assurance that the service is meeting accepted good practice and adhering to relevant standards, including those standards relating to the Health and Disability Services (Safety) Act 2001.  Policies are reviewed on a regular basis by the quality systems manager.  The content of policy and procedures are detailed to allow effective implementation by staff.  Policies and procedures align with current practice.  The clinical nurse leader collates incident and infection data.  Data is recorded accurately and is reported at staff meetings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matters are taken and discussed at the monthly quality/risk staff meetings.  There are monthly resident meetings.  Meeting minutes demonstrate key components of the quality management system discussed including internal audit, infection control, incidents (and trends) and in-service education.  Monthly accident/incident reports, infections and results of internal audits are completed.  The service has linked the complaints/compliments process with its quality management system and communicates relevant information to staff.  Meeting minutes reviewed indicate issues raised are followed through and closed out, including resident meetings (monthly). </w:t>
            </w:r>
          </w:p>
          <w:p w:rsidR="00EB7645" w:rsidRPr="00BE00C7" w:rsidP="00BE00C7">
            <w:pPr>
              <w:pStyle w:val="OutcomeDescription"/>
              <w:spacing w:before="120" w:after="120"/>
              <w:rPr>
                <w:rFonts w:cs="Arial"/>
                <w:b w:val="0"/>
                <w:lang w:eastAsia="en-NZ"/>
              </w:rPr>
            </w:pPr>
            <w:r w:rsidRPr="00BE00C7">
              <w:rPr>
                <w:rFonts w:cs="Arial"/>
                <w:b w:val="0"/>
                <w:lang w:eastAsia="en-NZ"/>
              </w:rPr>
              <w:t>Woodlands of Feilding is implementing an internal audit programme that includes aspects of clinical care.  Issues arising from internal audits are seen to be resolved at the time. Corrective action plans are developed, implemented and signed off as completed when service shortfalls are identified.   Internal audit results are communicated to staff at the full staff and RN meetings.  The service has linked the complaints/compliments process with its quality management system and communicates relevant information to staff.  A resident and relative satisfaction survey is completed annually.  The 2016 relative satisfaction survey showed an overall satisfaction at 100% of either being very satisfied or satisfied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 H&amp;S and risk management programme in place including policies to guide practice.  A hazard register is in place.  Health &amp; Safety policy has been reviewed and reflects current H&amp;S legislation. The Quality system Manager is a qualified accident investigator and has attended a H&amp;S update. The manager is the H&amp;S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H&amp;S ii included at the quality improvement meetings for all staff. Staff have attended induction to new facility which included H&amp;S.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Falls prevention strategies are in place that includes analysis of falls incidents and the identification of interventions on a case by 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A sample of ten resident related incident reports for May and June 2017 were reviewed.  All incident reports and corresponding resident files reviewed, evidenced that appropriate clinical care has been provided following an incident and all have been signed off.  The incident reporting policy includes definitions, and outlines responsibilities including immediate action, reporting, monitoring and corrective action to minimise, and debriefing.  Monthly and annual review of incidents is completed.  Discussions with the owner/director and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Six staff files were reviewed (one manager, one clinical nurse leader, one cook, one RN and two caregivers) and all had relevant documentation relating to employment.  Performance appraisals are current in all files reviewed.   A register of RN practising certificates are maintained within the facility.  Practising certificates for other health practitioners are retained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reviewed).  Staff interviewed were able to describe the orientation process and believed new staff were adequately orientated to the service.  All staff have completed a site-specific induction to the new facility on opening.    </w:t>
            </w:r>
          </w:p>
          <w:p w:rsidR="00EB7645" w:rsidRPr="00BE00C7" w:rsidP="00BE00C7">
            <w:pPr>
              <w:pStyle w:val="OutcomeDescription"/>
              <w:spacing w:before="120" w:after="120"/>
              <w:rPr>
                <w:rFonts w:cs="Arial"/>
                <w:b w:val="0"/>
                <w:lang w:eastAsia="en-NZ"/>
              </w:rPr>
            </w:pPr>
            <w:r w:rsidRPr="00BE00C7">
              <w:rPr>
                <w:rFonts w:cs="Arial"/>
                <w:b w:val="0"/>
                <w:lang w:eastAsia="en-NZ"/>
              </w:rPr>
              <w:t>Not all required training has been provided over the last two years.  A competency programme is in place with different requirements according to work type (e.g., caregiver, RN and kitchen).  Core competencies are completed and a record of completion is maintained, with signed competency questionnaires sighted in files reviewed.  There is a staff member with a current first aid certificate on every shift.  There are currently six RNs working at Woodlands of Feilding.  Three of the six RNs are interRAI trained, including the clinical nurse leader.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service opened one unit on 3 May 2017 (two wings of 20 beds each).  All rooms are dual-purpose.  The roster allows for flexibility depending on the needs of the residents (i.e., hospital or rest home level).  The roster (40 residents) includes the clinical nurse leader working five mornings a week. The manager and clinical nurse leader are both on call.  There is at least one RN and one first aid qualified person on each shift.  Staffing is as follows: five caregivers in the morning (various times), five during the afternoon (various times) and one on night shift (11.00pm-7.30am).  The caregivers, residents and relatives interviewed inform there are sufficient staff on duty at all times.  There is a further draft roster for the opening of the second unit (proposed for up to 60-80 residents).  Another RN will be rostered 24/7 in that unit.  The roster also allows for a ‘float/lounge carer’ for each lounge as deemed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files are protected from unauthorised access by being locked away in the nurses’ station.  Informed consent to display photographs is obtained from residents/family/whānau on admission.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Information gathered on admission is retained in residents’ records.  Relatives interviewed stated they were well informed upon admission.  The service has a well-developed information pack available for residents/families/whānau at entry.  The admission agreement reviewed aligns with the service’s contracts.  Six of seven admission agreements viewed were signed, the seventh was a respite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including the receipt and storage of medications was in accordance with the Medicine Care Guide for Residential Aged Care 2011.  Medication reconciliation is completed by an RN on delivery of medication and any errors fed back to pharmacy.  Registered nurses and senior care staff who administer medications have been assessed for competency on an annual basis.  Registered nurses and care staff interviewed were able to describe their role in regard to medicine administration.  Education around safe medication administration has been provided and monthly audits undertaken along with a six-monthly audit by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One self-medicating resident had been assessed by the GP and RN as competent to self-administer and this had been reviewed three-monthly.  Fourteen medication charts were reviewed (six hospital level and eight rest home level).  An electronic system for medication charting and administering is used.  Medications are reviewed at least three-monthly by the GP and all medication charts reviewed have as needed medications prescribed with an individualised indication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cooks who are supported by kitchen staff.  All staff have been trained in food safety and chemical safety.  There is a four weekly, two season menu that had been designed by the dietitian. The menu was currently being reviewed with the last review being June 2015. The cook receives a resident dietary profile for all new admissions and is notified of any dietary changes such as resident with weight loss/weight gain or swallowing difficulties.  Resident likes, dislikes and dietary preferences were known.  Alternative foods are offered.  Cultural, religious and food allergies are accommodated.  Special diets such as vegetarian and pureed/soft and gluten free meals are provided.  Food is plated in the kitchen and delivered in scan boxes.  Fridge and freezer temperatures are checked daily.  Not all food was labelled, dated and stored correctly.  A cleaning schedule is maintained.  Feedback on the service is received from one-to-one feedback, resident meetings, surveys and audits.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were very satisfied with the food including the presentation of the food.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Anyone declined entry was referred back to the needs assessment service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assessments within its clinical practice.  InterRAI initial assessments and assessment summaries were evident in the files reviewed.  Risk assessments have been completed on admission and reviewed six-monthly as part of the evaluation process.  Additional assessments such as management of behaviour, and wound care were completed according to need.  In the resident files reviewed the outcomes of all assessments, needs and supports required were reflected in the care plans.  Four weeks prior to audit an additional RN who is interRAI trained was employed and there is a plan in place to address some of the interRAI assessments due in the month of June 2017 and to maintain interRAI assessments within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demonstrated service integration and input from allied health.  All resident care plans sampled were resident centred and support needs and interventions were documented in detail.  Family members interviewed confirmed care delivery and support by staff is consistent with their expectations.  Care plans were amended to reflect changes in health status and were reviewed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Relatives interviewed stated their relative’s needs were being appropriately met.  When a resident's condition alters, the registered nurse initiates a review and if required a GP visit.  Wound assessments, treatment and evaluations were in place for all current wounds.  In the hospital, there was one resident with a lesion and another with a leg ulcer.  In rest home care, there was a resident with a skin tear.  Adequate dressing supplies were sighted in the treatment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hospital residents with a grade 2 pressure injury (one was on respite).  The long-term resident’s injury was sacral and the respite resident was admitted with a PI on the thigh. Pressure injury prevention strategies were included in the long-term care plan of the resident with pressure injuries. The GP had been notified of the wound. RNs had received education on wound management.    Pressure injury prevention strategies were included in the long-term care plan of the residents at risk of pressure injuries.  Staff receive regular education on wound management.  Continence products are available and resident files include urinary continence assessment, bowel management, and continence products identified for day use, night use, and other management.  Specialist continence advice is available as needed.  Monitoring forms are in place to continually assess a resident’s progress where there is a change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(one diversional therapist and one activities officer covering five days of the week) implement an activity programme for the rest home/hospital. The programme has set activities with the flexibility to add activities that are meaningful and relevant for all cognitive and physical abilities of the resident group and are gender appropriate.  The programme is also displayed throughout the facility and each morning it is announced over the sound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were observed to be delivered along with input from volunteers. Contact is made and one-on-one time spent with residents who are unable to participate in group activities or choose not to be involved in the activity programme.  There is a van to facilitate outings to events for residents (as appropriate). Visits from entertainers occur monthly and there are a wide range of visiting speakers. On-site church services are held in the facility chapel room. The programme also includes exercise sessions and a range of intellectual, craft and fun activities.  </w:t>
            </w:r>
          </w:p>
          <w:p w:rsidR="00EB7645" w:rsidRPr="00BE00C7" w:rsidP="00BE00C7">
            <w:pPr>
              <w:pStyle w:val="OutcomeDescription"/>
              <w:spacing w:before="120" w:after="120"/>
              <w:rPr>
                <w:rFonts w:cs="Arial"/>
                <w:b w:val="0"/>
                <w:lang w:eastAsia="en-NZ"/>
              </w:rPr>
            </w:pPr>
            <w:r w:rsidRPr="00BE00C7">
              <w:rPr>
                <w:rFonts w:cs="Arial"/>
                <w:b w:val="0"/>
                <w:lang w:eastAsia="en-NZ"/>
              </w:rPr>
              <w:t>Attendance logs and a record of individual resident’s activities is kept.  Activity staff complete weekly recreational progress and evaluation notes in the residents' files.  The activity plan in the files reviewed had been evaluated at least six-monthly (more frequently when resident’s condition indicated) with the care plan review.  The resident/family/whānau as appropriate are involved in the development of the activity plan and a number of relatives actively participate.  Resident/relative meetings were held monthly.</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expressed satisfaction with activities offered with particular comment on the interesting speakers that came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six-monthly or when changes to care occurred.  Written evaluations described the residents progress against the residents (as appropriate) identified goals.  Care plans for short-term needs were evaluated and either resolved or added to the long-term care plan as an ongoing problem.  The multidisciplinary review involves the RN, GP,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Referral documentation is maintained on resident files.  There was evidence of referrals to the DHB and input from physiotherapist (by referral), dietitian, wound clinical nurse specialist (if a wound does not heal within three weeks a referral is made) and the incontinence specialist.  The service facilitates access to other medical and non-medical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datasheets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new and has a certificate for public use (CPU), with the expiry date 4 August 2017 when a building warrant of fitness will be undertaken.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Karaka Court Trust members provides maintenance services to Karaka Court Ltd. There is a proactive maintenance schedule for 2017– 2018.  Daily maintenance requests are addressed and electrical testing, calibration and functional checks of medical equipment has been completed by an external contractor.  Hot water temperatures in resident areas are monitored.  Contractors are available 24 hours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with sufficient space for residents to safely mobilise using mobility aids.  There is a range of seating and activity areas (including a chapel, a library and a dedicated room for family functions) for residents and families to use.  Fixtures, fittings, furnishing are all new and along with the level of lighting is suitable for residents.  Residents were observed to access the outdoor gardens safely.  Seating and shade is provided.  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with ensuite.  There are communal toilets located closely to the communal areas.  Toilets have privacy locks.  Residents interviewed confirmed their privacy was assured when personal cares are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lounge and dining areas with seating placed to allow for individual or group activities.  There are a number of areas which residents/family can choose to use. The communal areas are easily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policies/procedures and audits of the cleaning and laundry service.  The laundry had an entry and exit door with defined clean/dirty areas.  There is a secure area for the storage of cleaning and laundry chemicals for the laundry.  There are dedicated cleaning and laundry persons on duty each day.  All personal clothing and towels are laundered on-site and sheets and pillowcases are laundered off-site.  Residents interviewed stated they were happy with the cleanliness of their bedrooms and communal areas.  Residents confirmed their clothing was treated with care and returned to them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training, information and equipment for responding to emergencies is provided.  There is an evacuation plan approved by the NZ Fire Service, which is dated 13 March 2017.  A fire evacuation drill has not been completed at the new facility.  There is staff across 24/7 with a current first aid certificate.  There is an emergency management plan in place (dated November 2016) that covers the new facility and covers health, civil defence and other emergencies.  The civil defence kits are readily accessible.  The new facility is well prepared for emergencies and has emergency lighting, gas BBQ for alternative cooking and access to a generator.  </w:t>
            </w:r>
          </w:p>
          <w:p w:rsidR="00EB7645" w:rsidRPr="00BE00C7" w:rsidP="00BE00C7">
            <w:pPr>
              <w:pStyle w:val="OutcomeDescription"/>
              <w:spacing w:before="120" w:after="120"/>
              <w:rPr>
                <w:rFonts w:cs="Arial"/>
                <w:b w:val="0"/>
                <w:lang w:eastAsia="en-NZ"/>
              </w:rPr>
            </w:pPr>
            <w:r w:rsidRPr="00BE00C7">
              <w:rPr>
                <w:rFonts w:cs="Arial"/>
                <w:b w:val="0"/>
                <w:lang w:eastAsia="en-NZ"/>
              </w:rPr>
              <w:t>One large water tank has been installed next to the building and a further water tank will be installed when the second unit is fully opened.  Emergency food supplies sufficient for three days are kept in the kitchen.  Hoists have battery backup.  At least three days stock of other products such as incontinence products and PPE are kept.  There are supplies necessary to manage a pandemic.  The call bell system is evident in resident’s rooms, lounge areas and toilets/bathrooms.  There are documented security procedures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All rooms have external windows with plenty of natural sunlight and individual heating controls.  The living areas including the large foyer containing a number of sitting areas was well lit.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coordinator (clinical nurse leader).  The infection control programme is linked into the quality management system and reviewed annually (March 2017) by the clinical nurse leader in consultation with the quality systems manager.  Infection control is an agenda item on both the quality and risk meetings (22 June 2017) and the registered nurse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been in the role for nine years and has attended external education annually including an online course in March 2016 and attended IPC and QM training in December 2016.  The infection control coordinator provides monthly reports to management and staff meetings. The infection control coordinator has access to an infection control unit at the local DHB and the public health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that are current and reflected the Infection Control Standard SNZ HB 8134:2008, legislation and good practice.  The infection control policies (last reviewed by the quality systems manager in June 2017)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 and providing education and training to staff.  The orientation package includes specific training around hand washing competencies and standard precautions.  Ongoing training occurs annually as part of the annual training programme.  Staff are required to complete infection control questionnaires and random monthly hand hygiene audits.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reports are completed for all infections.  Infection control data and relevant information is displayed for staff.  Definitions of infections are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discussed at the monthly meetings.  Monthly and annual comparisons are made for the type and incidence of infection rates.  Internal audits for infection control are included in the annual audit schedule. The systems in place are appropriate to the size and complexity of the facility.  There have been no outbreaks since December 2011.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strategies have been ineffective.  The policies and procedures are comprehensive, and include definitions, processes and use of restraints and enablers.  There were four hospital residents with restraints and one rest home resident using an enabler during the audit.  There is documented evidence of consultation with the resident and family/whānau regarding the use of enablers and restraint.  The resident files were reviewed and all were reviewed six-monthly by the GP.  The enabler in use had been verbally requested by the resident (witnessed and documented).  There is a restraint coordinator (clinical nurse leader) and evidence showed there had been a restraint audit undertaken in June 2017 and subsequent discussion at the RN meeting.  Staff receive training around restraint minimisation on orientation and as part of the annual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The restraint coordinator is the clinical nurse leader with a job description that defines the role and responsibility of the restraint coordinator.  The restraint approval process identifies the indications for restraint use, consent process, duration of restraint and monitoring requirements.  Staff are educated on the safe use of restraint and the risks of restraint and monitoring required are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Assessments are undertaken by the RN in partnership with the restraint coordinator, approval group, resident and their family/whānau.  Restraint assessments are based on information in the care plan, resident/family discussions and observations.  Ongoing consultation with the resident and family/whānau are evident.  Three hospital level residents’ files with restraint use (bedsides and a lap belt for two and bedsides for one) sampled showed GP assessments that meet the requirements of criterion 2.2.2.1 had been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Risks associated with enabler and restraint use were documented in care plans and monitoring records demonstrated regular monitoring of restraint use.  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occur six-monthly as part of the ongoing reassessment for the residents on the restraint register and as part of the care plan review.  Families are included in the review of restraint use.  Files reviewed for residents with restraint use evidenced evaluations were up-to-date.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restraint meetings.  Meeting minutes include (but are not limited to) a review of the residents using restraints or enablers, any updates to the restraint programme, staff education and training and review.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96"/>
        <w:gridCol w:w="1280"/>
        <w:gridCol w:w="2839"/>
        <w:gridCol w:w="4323"/>
        <w:gridCol w:w="18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education and training calendar schedule for 2017 documented.  Not all mandatory training has been completed within the required two-year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mandatory training has been completed within the required two-year period.  The mandatory training not completed during this period was nutrition/hydration, wound care, cultural awareness, and management of challenging behaviour.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mandatory training is provided within the required two-year period.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cooks who are supported by kitchen staff.  There was no evidence of a process that covers stock control of food consistently.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Spices in the dry store had passed use by dates.  Prepared food placed in fridge was not dated.  One container of food in the dry store was not clearly labelled and there was no evidence of consistent dating, rotation and correct storage of stock.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aspects of food procurement and storage complies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evacuation plan approved by the NZ Fire Service, dated 13 March 2017.  A fire evacuation drill has not been completed at the new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drill has not been held for the new facility since it opened.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fire drill occurs for staff in the new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Karaka Court Limited - Woodlands of Feilding</w:t>
    </w:r>
    <w:bookmarkEnd w:id="58"/>
    <w:r>
      <w:rPr>
        <w:rFonts w:cs="Arial"/>
        <w:sz w:val="16"/>
        <w:szCs w:val="20"/>
      </w:rPr>
      <w:tab/>
      <w:t xml:space="preserve">Date of Audit: </w:t>
    </w:r>
    <w:bookmarkStart w:id="59" w:name="AuditStartDate1"/>
    <w:r>
      <w:rPr>
        <w:rFonts w:cs="Arial"/>
        <w:sz w:val="16"/>
        <w:szCs w:val="20"/>
      </w:rPr>
      <w:t>26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