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Lady Joy Home Limited - Lady Joy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Lady Joy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Joy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May 2017</w:t>
      </w:r>
      <w:bookmarkEnd w:id="7"/>
      <w:r w:rsidRPr="009418D4">
        <w:rPr>
          <w:rFonts w:cs="Arial"/>
        </w:rPr>
        <w:tab/>
        <w:t xml:space="preserve">End date: </w:t>
      </w:r>
      <w:bookmarkStart w:id="8" w:name="AuditEndDate"/>
      <w:r w:rsidR="00A4268A">
        <w:rPr>
          <w:rFonts w:cs="Arial"/>
        </w:rPr>
        <w:t>31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Lady Joy Home provides rest home level care for 31 residents. The service is a privately-owned family business. One of the owners, who is a registered nurse, is the nurse manager, with the other owner being the managing director. Residents and families spoke positively about the care and services provided.</w:t>
      </w:r>
    </w:p>
    <w:p w:rsidRPr="00A4268A">
      <w:pPr>
        <w:spacing w:before="240" w:line="276" w:lineRule="auto"/>
        <w:rPr>
          <w:rFonts w:eastAsia="Calibri"/>
        </w:rPr>
      </w:pPr>
      <w:r w:rsidRPr="00A4268A">
        <w:rPr>
          <w:rFonts w:eastAsia="Calibri"/>
        </w:rPr>
        <w:t>This surveillance audit was conducted against the relevant Health and Disability Services Standards and the services contract with the district health board. The audit process included sampling of policies and procedures, residents` and staff records. Observations and interviews were conducted with residents, families, management, staff and a general practitioner.</w:t>
      </w:r>
    </w:p>
    <w:p w:rsidRPr="00A4268A">
      <w:pPr>
        <w:spacing w:before="240" w:line="276" w:lineRule="auto"/>
        <w:rPr>
          <w:rFonts w:eastAsia="Calibri"/>
        </w:rPr>
      </w:pPr>
      <w:r w:rsidRPr="00A4268A">
        <w:rPr>
          <w:rFonts w:eastAsia="Calibri"/>
        </w:rPr>
        <w:t xml:space="preserve">There were no areas of improvement that were required to be followed up from the previous certification audit. This audit identified that there were no systemic issues and all the relevant standards are met.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Communication is conducted in an open and honest manner that reflects the organisations open disclose policy. </w:t>
      </w:r>
    </w:p>
    <w:p w:rsidRPr="00A4268A">
      <w:pPr>
        <w:spacing w:before="240" w:line="276" w:lineRule="auto"/>
        <w:rPr>
          <w:rFonts w:eastAsia="Calibri"/>
        </w:rPr>
      </w:pPr>
      <w:r w:rsidRPr="00A4268A">
        <w:rPr>
          <w:rFonts w:eastAsia="Calibri"/>
        </w:rPr>
        <w:t>There is a documented complaints process in place that complies with the Health and Disability Commissioner’s Code of Health and Disability Services Consumers’ Rights (the Code).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business plan and quality and risk management plan is documented and includes the mission and goals of the service. There is a process in place for the regular reporting against these goals. </w:t>
      </w:r>
    </w:p>
    <w:p w:rsidRPr="00A4268A">
      <w:pPr>
        <w:spacing w:before="240" w:line="276" w:lineRule="auto"/>
        <w:rPr>
          <w:rFonts w:eastAsia="Calibri"/>
        </w:rPr>
      </w:pPr>
      <w:r w:rsidRPr="00A4268A">
        <w:rPr>
          <w:rFonts w:eastAsia="Calibri"/>
        </w:rPr>
        <w:t>The facility is managed by an experienced and suitably qualified manager, who is a registered nurse.</w:t>
      </w:r>
    </w:p>
    <w:p w:rsidRPr="00A4268A">
      <w:pPr>
        <w:spacing w:before="240" w:line="276" w:lineRule="auto"/>
        <w:rPr>
          <w:rFonts w:eastAsia="Calibri"/>
        </w:rPr>
      </w:pPr>
      <w:r w:rsidRPr="00A4268A">
        <w:rPr>
          <w:rFonts w:eastAsia="Calibri"/>
        </w:rPr>
        <w:t xml:space="preserve">Quality management data is collected and discussed at staff meetings and staff could describe this. There is an implemented internal audit programme. Corrective action plans are in place where necessary. Adverse events are documented and there is evidence of good follow-up of these. Open disclosure is documented as it occurs. </w:t>
      </w:r>
    </w:p>
    <w:p w:rsidRPr="00A4268A">
      <w:pPr>
        <w:spacing w:before="240" w:line="276" w:lineRule="auto"/>
        <w:rPr>
          <w:rFonts w:eastAsia="Calibri"/>
        </w:rPr>
      </w:pPr>
      <w:r w:rsidRPr="00A4268A">
        <w:rPr>
          <w:rFonts w:eastAsia="Calibri"/>
        </w:rPr>
        <w:t>There are policies on human resources management. Practising certificates are current for all registered nurses, one enrolled nurse and associated health professionals. Staff records have the required information, including staff education records. Staff report good access to training. An orientation programme is in place and completed.</w:t>
      </w:r>
    </w:p>
    <w:p w:rsidRPr="00A4268A">
      <w:pPr>
        <w:spacing w:before="240" w:line="276" w:lineRule="auto"/>
        <w:rPr>
          <w:rFonts w:eastAsia="Calibri"/>
        </w:rPr>
      </w:pPr>
      <w:r w:rsidRPr="00A4268A">
        <w:rPr>
          <w:rFonts w:eastAsia="Calibri"/>
        </w:rPr>
        <w:t>There is a documented rationale for determining staffing levels and skill mix to provide safe service delivery. The facility manager and senior staff are rostered on call after hours. Care staff reported there are adequate staff available.</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clinical manager is responsible for care plan development with input obtained from residents, staff and family members. Assessments and care plans are developed and evaluations completed within the required time frame. Planned activities are appropriate to the resident’s assessed needs and abilities. In interviews, residents and family/whanau expressed satisfaction with the activities programme in place.</w:t>
      </w:r>
    </w:p>
    <w:p w:rsidRPr="00A4268A" w:rsidP="00621629">
      <w:pPr>
        <w:spacing w:before="240" w:line="276" w:lineRule="auto"/>
        <w:rPr>
          <w:rFonts w:eastAsia="Calibri"/>
        </w:rPr>
      </w:pPr>
      <w:r w:rsidRPr="00A4268A">
        <w:rPr>
          <w:rFonts w:eastAsia="Calibri"/>
        </w:rPr>
        <w:t>Medicines are managed and administered in line with the sighted medicines management policy. Medicines are monitored and reviewed every three months or as required by the GP. The service uses a pre-packaged medicine system in prescribing, dispensing and administration of medicines. Staff involved in medicine administration are assessed as competent. 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in place. There have been no changes to the current layout of the service since the last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no residents using restraint or enablers at the time of the audit. Staff interviewed demonstrated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undertaken is appropriate to the size and type of the service. Results of the surveillance are acted upon, evaluated and reported to relevant personnel in a timely manner. General practitioner (GP), or other specialised input, is sought as required. Staff and residents reported that they are informed of any infection issues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8"/>
        <w:gridCol w:w="1280"/>
        <w:gridCol w:w="97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and concerns policy which meets the requirements of the Code of Rights. There is a flowchart associated with the policy to assist staff in understanding the process for complaints management. Residents and their families receive a copy of the policy in the welcome pack and there are copies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concerns and complaints are recorded and managed in the same way. A register is maintained by the nurse manager. The register contains all dates and actions taken, with all complaints recorded to a satisfactory outcome for the complainant. There are no outstanding internal or external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complaints management and open disclosure is provided to staff as part of the ongoing in-service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Prior to admission of residents who do not speak English, a senior staff member will offer the availability of the interpreting services to the resident and/or their family. This service can be contacted through the DHB. All current residents speak English.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that all aspects of care and service provision are discussed with the resident and their family/whanau prior to/or at the admission meeting. The residents and family/whanau reported that communication is open and honest. Open disclosure is documented and is noted on incident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Joy Home is a family owned and operated business. One owner/director is the managing director and the other owner/director is the nurse manager. The service provides rest home level of care for up to 31 residents. At the time of audit there were 17 residents receiving rest home level of care, in addition to this there were two private tenants residing at the home under a supported living/accommodation arrangement. The services are planned to meet the needs of all residents and the people in the supported living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goals and mission statement are documented in the governance policies. There are at least monthly management meetings, both formal and informal, that monitor the progress to achieving their goals. There is an additional annual management review that evaluates the year’s performance and evaluates the structure, suitability and efficiency of the implementation of the quality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with a current annual practising certificate. The nurse manager is the management representative with the executive responsibility and authority for all matters pertaining to the clinical services and quality programme. The nurse manager has attended over eight hours’ education and training related to the management of the aged care facility, along with additional professional development for their nursing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families report satisfaction with the care and services provided at Lady Joy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and risk management system which includes the quality policy and quality improvement and risk management plan. It is detailed and specifies the roles and responsibilities of all staff members. Management reporting is detailed in the quality improvement and risk plan. The nurse manager is responsible for providing leadership in the facility and for the implementation of the plan, providing educational support for staff and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system reflects the principles of continuous quality improvement. This includes management of incidents and complaints, audit activities, a regular satisfaction survey, monitoring of outcomes and clinical incidents including infections.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sampled confirmed regular review and analysis of quality indicators and that related information is reported and discussed at the management and staff meetings. Staff reported their involvement in quality and risk management activities through audit activities. The data gathered from the quality and risk system is monitored and evaluated monthly. If any are scores are below the identified goal threshold, a quality improvement plan is implemented. The quality improvement plans sampled identify the corrective action, who is responsible, timeframes for implementation and verification of the actions taken. Feedback is provided to staff and where appropriate the residents and family/whanau.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annually. The most recent survey showed positive feedback.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tool and process. All policies and documents sampled are updated and are relevant to the scope and complexity of the service and reflect current accepted good practice.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governance and risk policies described the processes for the identification, monitoring, review and reporting of risks and development of mitigation strategies. The managing director is familiar with the recent health and safety legislative changes and has implemented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documented on an incident/accident form and these are followed up by the nurse manager/RN. The forms and the incident summary reports in the residents file sampled are well annotated with follow-up actions. All serious incidents/accidents are reported to the registered nurse or the nurse manager on duty/on call. Staff confirmed that they are made aware of their responsibilities in this regard during their orientation and in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the essential notification requirements and these are documented in policy, this include the reporting of stage 3 and above pressure injuries. There have been no notifications of significant events made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Annual practising certificates were verified for the staff and associated health professionals who require them. The skills and knowledge required for each position within the service is documented in job descriptions which were evident on each personal record sighted. The staff files sampled confirmed that staff have been police vetted.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process is available and covers all essential components of the services provided. One newly appointed staff member interviewed found the information provided to be informative and supportive. Staff performance appraisals are performed at the end of orientation and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2017 education programme was sampled and evidenced that education is provided, in house, on line and by staff visiting external facilities. The individual records of education are maintained for each staff member and were reviewed. The nurse manager/ registered nurses are trained in the interRAI assessment. Staff interviewed reported that they have access to education and enjoyed the programme. The care staff are encouraged to complete national qualifications in the support of the older person, if they do not already have the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allocation of staff to complete the duty rosters. The rosters sampled reflect contractual requirements and the needs of the residents. The staff requirements and the resident acuity are reviewed and evaluated as part of the quality system. There is sufficient staff to meet the needs of the residents and the people in the supported living arrangement. In addition to the onsite staff, there is an RN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reported that there were adequate staff available and that they could complete the work allocated to them. Residents and families interviewed reported that there was enough staff to provide them or their relative with adequate care. Observations during the audit confirmed adequate staff cover is provided, with planned and sick leave replaced.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medicine files sampled confirmed that they are reviewed every three months or as required and discontinued medicines are signed and dated by the GP. Allergies are documented, identification photos are present and three monthly reviews are completed by the GP. Medicine charts are legibly written. Medicines and medicine charts are stored safely and securely and medicine reconciliation is conducted by the RN when the resident is transferred back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pre-packed packs that are checked by the RN on delivery. The controlled drug register is current and correct. Weekly and six monthly stock takes are conducted and all medicines are stored appropriately. There were no residents self-administering medicines at the time of the audit. There is a policy and procedure for self-administration of medicines if required. An annual medicines competency is completed for all staff administering medicines and medicine training records were sighted. The medicines management system complies with current legislation, protocols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prepared on site and served in the respective dining areas. The menu has been reviewed by a dietitian. The kitchen staff have current food handling certificates. Diets are modified as required and the cook confirmed awareness of dietary needs of the residents. The nutritional needs are provided in line with recognised nutritional guidelines appropriate to the residents at the service. The resident’s dietary profile forms are developed on admission which identifies dietary requirements, likes and dislikes and reviewed as needed.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were on all containers and records of temperature monitoring of food, fridges, freezers and chiller are maintained. Regular cleaning is undertaken and all services comply with current legislation and guidelines. All decanted food had use by dates recorded on the containers and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 term support care plans are sufficient to address the residents assessed needs and desired goals/outcomes. Significant changes are reported in a timely manner and prescribed orders carried out satisfactorily as confirmed by the GP. Progress notes are completed on every shift. Adequate clinical supplies were observed and the staff confirmed they have access to enough supplies. Residents and family/whanau members interviewed reported satisfaction with the care and support they are receiving.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planned activities are meaningful to the residents’ needs and abilities at Lady Joy Rest Home. The activities programme covers physical, social, recreational, spiritual, intellectual, emotional and cultural needs of the residents. The activities are modified as per capability and cognitive abilities of the residents. The activities coordinator develops an activity planner which is posted on the notice boards and residents rooms respectively. Residents’ files have a documented activity plan that reflects their preferred activities of choice. Over the course of the audit residents were observed engaging in a variety of activities. The residents and family/whanau reported general satisfaction with the level and variety of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 term care plans, interRAI assessments and activity plans are evaluated at least six monthly and updated when there are any changes. Family/whanau and staff input is sought in all areas of care. The evaluations record how the resident is progressing towards meeting their goals and responses to interventions. Short term care plans are developed when needed and signed and closed out when the short-term problem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warranty of fitness is displayed. There have been no changes to the layout of the building that has required the approved evacuation scheme to be amended.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The nurse manager (infection control coordinator) and a senior caregiver monitor and review all reported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through the monthly staff meetings and at staff handovers. There is an additional six monthly infection control report that analyses, identifies trends and compares the outcomes of the infection surveillance and preventative actions that have been implemented. When increases in the number of infections or trends are identified, actions are implemented to reduce their reoccurrences. There have been no reported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provides consistent definitions for restraints and enablers. No residents were restrained or using enablers on the day of the audit at Lady Joy Rest Home. All staff receive education regarding restraint minimisation and challenging behaviours. Staff interviewed are aware of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Lady Joy Home Limited - Lady Joy Rest Home</w:t>
    </w:r>
    <w:bookmarkEnd w:id="58"/>
    <w:r>
      <w:rPr>
        <w:rFonts w:cs="Arial"/>
        <w:sz w:val="16"/>
        <w:szCs w:val="20"/>
      </w:rPr>
      <w:tab/>
      <w:t xml:space="preserve">Date of Audit: </w:t>
    </w:r>
    <w:bookmarkStart w:id="59" w:name="AuditStartDate1"/>
    <w:r>
      <w:rPr>
        <w:rFonts w:cs="Arial"/>
        <w:sz w:val="16"/>
        <w:szCs w:val="20"/>
      </w:rPr>
      <w:t>31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