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Arbor House Trust - Arbor House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Arbor House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Arbor House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14 June 2017</w:t>
      </w:r>
      <w:bookmarkEnd w:id="7"/>
      <w:r w:rsidRPr="009418D4">
        <w:rPr>
          <w:rFonts w:cs="Arial"/>
        </w:rPr>
        <w:tab/>
        <w:t xml:space="preserve">End date: </w:t>
      </w:r>
      <w:bookmarkStart w:id="8" w:name="AuditEndDate"/>
      <w:r w:rsidR="00A4268A">
        <w:rPr>
          <w:rFonts w:cs="Arial"/>
        </w:rPr>
        <w:t>14 June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ab/>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Arbor House Rest Home is owned and operated by a Community Trust.  Arbor House rest home provides rest home and hospital level care across 26 beds.  On the day of audit there were 22 residents.</w:t>
      </w:r>
    </w:p>
    <w:p w:rsidRPr="00A4268A">
      <w:pPr>
        <w:spacing w:before="240" w:line="276" w:lineRule="auto"/>
        <w:rPr>
          <w:rFonts w:eastAsia="Calibri"/>
        </w:rPr>
      </w:pPr>
      <w:r w:rsidRPr="00A4268A">
        <w:rPr>
          <w:rFonts w:eastAsia="Calibri"/>
        </w:rPr>
        <w:t>The trust board employs a nurse manager who is responsible for the daily operations of the service.  The nurse manager has been in the role since 2014.  The nurse manager is supported by registered nursing, administration and care staff.  The nurse manager reports to the trust board monthly.</w:t>
      </w:r>
    </w:p>
    <w:p w:rsidRPr="00A4268A">
      <w:pPr>
        <w:spacing w:before="240" w:line="276" w:lineRule="auto"/>
        <w:rPr>
          <w:rFonts w:eastAsia="Calibri"/>
        </w:rPr>
      </w:pPr>
      <w:r w:rsidRPr="00A4268A">
        <w:rPr>
          <w:rFonts w:eastAsia="Calibri"/>
        </w:rPr>
        <w:t>This unannounced surveillance audit was conducted against the Health and Disability Standards and the contract with the District Health Board.  The audit process included review of policies and procedures, review of residents and staff files, observations and interviews with residents, family and staff.</w:t>
      </w:r>
    </w:p>
    <w:p w:rsidRPr="00A4268A">
      <w:pPr>
        <w:spacing w:before="240" w:line="276" w:lineRule="auto"/>
        <w:rPr>
          <w:rFonts w:eastAsia="Calibri"/>
        </w:rPr>
      </w:pPr>
      <w:r w:rsidRPr="00A4268A">
        <w:rPr>
          <w:rFonts w:eastAsia="Calibri"/>
        </w:rPr>
        <w:t>Residents and family interviewed spoke positively about the service provided.</w:t>
      </w:r>
    </w:p>
    <w:p w:rsidRPr="00A4268A">
      <w:pPr>
        <w:spacing w:before="240" w:line="276" w:lineRule="auto"/>
        <w:rPr>
          <w:rFonts w:eastAsia="Calibri"/>
        </w:rPr>
      </w:pPr>
      <w:r w:rsidRPr="00A4268A">
        <w:rPr>
          <w:rFonts w:eastAsia="Calibri"/>
        </w:rPr>
        <w:t>Nine of the thirteen previous shortfalls have been addressed around; meeting minutes and corrective actions, performance appraisals, progress notes, weight loss management, self-medicating residents, hot water temperature monitoring, review of infection control programme, restraint job description and assessments.</w:t>
      </w:r>
    </w:p>
    <w:p w:rsidRPr="00A4268A">
      <w:pPr>
        <w:spacing w:before="240" w:line="276" w:lineRule="auto"/>
        <w:rPr>
          <w:rFonts w:eastAsia="Calibri"/>
        </w:rPr>
      </w:pPr>
      <w:r w:rsidRPr="00A4268A">
        <w:rPr>
          <w:rFonts w:eastAsia="Calibri"/>
        </w:rPr>
        <w:t>Improvements continue to be required around completion of accident/incident forms, meeting timeframes, care plan interventions and aspects of medication management.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Policies are implemented to support residents’ rights, communication and complaints management.  Residents and families are kept informed following an adverse event.  Complaints and concerns have been managed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A nurse manager who has been in this role since May 2014 manages the service.  She is supported by senior registered nurses and other care staff.  Strategic goals provide direction.  The quality and risk management programme is established and implemented.  Quality activities are conducted, which generate improvements in practice and service delivery.  Meetings are held to discuss quality and risk management processes.  Residents meetings are held and residents and families are surveyed annually.  Health and safety policies, systems and processes are implemented to manage risk.  Incidents and accidents are reported.  An education and training programme has been implemented with a current plan in place.  Appropriate employment processes are adhered to and employees have an annual staff appraisal completed.  There is a roster that reflects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Initial assessments and risk assessment tools are completed by the registered nurses on admission.  Registered nurses are responsible for care plan development with input from residents and family.  Planned activities are appropriate to the resident’s assessed needs and abilities and residents advised satisfaction with the activities programme.  Medications are managed and administered in line with legislation and current regulations.  Food, fluid and nutritional needs of residents are provided in line with recognised nutritional guidelines and additional requirements/modified needs were being met.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has a current warrant of fitness.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is a documented definition of restraint and enablers that aligns with the definition in the standards.  There were nine residents requiring restraint and no residents with an enabler.  Enabler use is voluntary.</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There is a defined surveillance programme with monthly reporting by the infection control coordinator.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47"/>
        <w:gridCol w:w="1280"/>
        <w:gridCol w:w="971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policy and procedure has been implemented and residents and their family/whānau are provided with information on admission.  Complaint forms are available at reception.  The residents interviewed were aware of the complaints process and to whom they should direct complaints.  The service had one complaint in 2016 and have had one complaint in 2017 to date.  Acknowledgement, investigation, resolution and sign-off of the complaints were completed within the required timeframes.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 home residents interviewed (five) stated their relatives are informed of changes in health status and incidents/accidents with their consent.  This was confirmed on incident forms reviewed.  Residents also stated they were welcomed on entry and were given time and explanation about services and procedures.  Resident meetings have occurred regularly and management have an open-door policy.  The residents stated that the nurse manager is on site five days per week and visits each resident to enquire about their wellbeing.  Residents and family are advised in writing of their eligibility and the process to become a subsidised resident should they wish to do so.  The service has policies and procedures available for access to interpreter services for residents (and their family).  If residents or family/whānau have difficulty with written or spoken English, the interpreter services are made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Arbor House rest home provides rest home and hospital level care across 26 beds.  There are ten rest home beds, ten hospital beds and six dual-purpose beds.  On the day of audit, there were 22 residents (eleven rest home and eleven hospital level).  There was one resident on an ACC contract, all other residents were under the ARCC.  A nurse manager who has been in this role since May 2014 manages the service.  She has a background in emergency nursing and has non-clinical management experience in a district health board.  She is supported by a senior registered nurse (identified as being in charge in the absence of the manager) who has been in the role for two years and an office manager who has been in the position for three years.  The nurse manager reports monthly to the community trust board.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Arbor House rest home is owned and operated by a Community Trust.  This ‘not for profit’ trust is led by a board of directors.  There is a documented mission statement and philosophy.  The current quality improvement and risk management plans have been implemented with progress toward goals and achievement documented.  There is a business plan 2016-2017 with long-term strategies and short-term goals.  The goals for 2017 and direction of the service are well documented.  </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has maintained at least eight hours annually of professional development activities related to managing a rest home/hospital.  The nurse manager was on annual leave on the day of audit and was not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collects incident and accident data and reports aggregated figures monthly to the board, and monthly to the staff and clinical/RN meetings.  Staff interviewed confirmed that incidents and accidents were discussed with them.  Not all incident forms reviewed identified assessment and follow-up by a registered nurse, this is a continued finding from the previous audit.  The registered nurses interviewed stated that on admission the family and/or resident are informed regarding the Arbor House policy to only contact family in the event of serious injury following an accident/incident.  Care plans reviewed documented when family wished to be contacted regarding incidents/accidents.  Incident forms identified that family were informed of incidents as per their instructions, this is an improvement from the previous audit.  The senior registered nurse interviewed was aware of when and who to report essential notification to and could provide examples.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collects incident and accident data and reports aggregated figures monthly to the board, and monthly to the staff and clinical/RN meetings.  Staff interviewed confirmed that incidents and accidents were discussed with them.  Not all incident forms reviewed identified assessment and follow-up by a registered nurse, this is a continued finding from the previous audit.  The registered nurses interviewed stated that on admission the family and/or resident are informed regarding the Arbor House policy to only contact family in the event of serious injury following an accident/incident.  Care plans reviewed documented when family wished to be contacted regarding incidents/accidents.  Incident forms identified that family were informed of incidents as per their instructions, this is an improvement from the previous audit.  The senior registered nurse interviewed was aware of when and who to report essential notification to and could provide examples.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Six staff files sampled (a registered nurse (RN), the activities coordinator, the cook, a cleaner and two caregivers) show appropriate employment practices and documentation.  All staff files reviewed for staff who have been employed for more than 12 months contained a current annual performance appraisal.  This finding from the previous audit has been addressed.  Current annual practising certificates are kept on file.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package provides information and skills around working with residents with rest home and hospital level care needs and were completed in all staff files sampled.  </w:t>
            </w:r>
          </w:p>
          <w:p w:rsidR="00EB7645" w:rsidRPr="00BE00C7" w:rsidP="00BE00C7">
            <w:pPr>
              <w:pStyle w:val="OutcomeDescription"/>
              <w:spacing w:before="120" w:after="120"/>
              <w:rPr>
                <w:rFonts w:cs="Arial"/>
                <w:b w:val="0"/>
                <w:lang w:eastAsia="en-NZ"/>
              </w:rPr>
            </w:pPr>
            <w:r w:rsidRPr="00BE00C7">
              <w:rPr>
                <w:rFonts w:cs="Arial"/>
                <w:b w:val="0"/>
                <w:lang w:eastAsia="en-NZ"/>
              </w:rPr>
              <w:t>There is an annual training plan in place and implemented.  There is evidence of caregiver and RN attendance at external education sessions provided by the local district health board.  One caregiver is completing education on Heke Rongoa medicine though the Māori Health Unit at Wairarapa District Health Board.  Education on pressure injury prevention and management was completed in December 2016 with 13 staff attending.  Those staff who did not attend were provided with a printout of the education session to read and discuss with an RN.  This previous audit finding has been addressed.</w:t>
            </w:r>
          </w:p>
          <w:p w:rsidR="00EB7645" w:rsidRPr="00BE00C7" w:rsidP="00BE00C7">
            <w:pPr>
              <w:pStyle w:val="OutcomeDescription"/>
              <w:spacing w:before="120" w:after="120"/>
              <w:rPr>
                <w:rFonts w:cs="Arial"/>
                <w:b w:val="0"/>
                <w:lang w:eastAsia="en-NZ"/>
              </w:rPr>
            </w:pPr>
            <w:r w:rsidRPr="00BE00C7">
              <w:rPr>
                <w:rFonts w:cs="Arial"/>
                <w:b w:val="0"/>
                <w:lang w:eastAsia="en-NZ"/>
              </w:rPr>
              <w:t>Four of seven registered nurses (including nurse manager) have completed interRAI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stated that staff are knowledgeable and skilled.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rationale for staffing the service.  On the day of audit there were 22 residents (11 rest home and 11 hospital).  The nurse manager (registered nurse) works full time and along with a senior registered nurse share after hours on call cover to support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registered nurse on duty on each shift.  The RN on duty on the morning and afternoon shifts are supported by four caregivers on each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night duty, there is one registered nurse and one caregiver on duty.  </w:t>
            </w:r>
          </w:p>
          <w:p w:rsidR="00EB7645" w:rsidRPr="00BE00C7" w:rsidP="00BE00C7">
            <w:pPr>
              <w:pStyle w:val="OutcomeDescription"/>
              <w:spacing w:before="120" w:after="120"/>
              <w:rPr>
                <w:rFonts w:cs="Arial"/>
                <w:b w:val="0"/>
                <w:lang w:eastAsia="en-NZ"/>
              </w:rPr>
            </w:pPr>
            <w:r w:rsidRPr="00BE00C7">
              <w:rPr>
                <w:rFonts w:cs="Arial"/>
                <w:b w:val="0"/>
                <w:lang w:eastAsia="en-NZ"/>
              </w:rPr>
              <w:t>Staff and residents interviewed confirmed that staffing levels are adequate and that management are visible and able to be contacted at any time.  The roster evidenced an increase in staffing to meet increased occupancy and resident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Records within resident files were signed; progress notes reviewed recorded time of entry.  This previous audit finding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safe medicine management that meet legislative requirements.  Registered nurses are responsible for the administration of medications.  They have completed annual competencies and have attended annual medication education.  Senior caregivers complete a competency assessment for second check of medications.  The service uses an electronic medication system.  There is documented evidence of medication reconciliation on delivery of medications.  The medication round observed on the day of audit was evidenced to be completed as per policy and procedure.</w:t>
            </w:r>
          </w:p>
          <w:p w:rsidR="00EB7645" w:rsidRPr="00BE00C7" w:rsidP="00BE00C7">
            <w:pPr>
              <w:pStyle w:val="OutcomeDescription"/>
              <w:spacing w:before="120" w:after="120"/>
              <w:rPr>
                <w:rFonts w:cs="Arial"/>
                <w:b w:val="0"/>
                <w:lang w:eastAsia="en-NZ"/>
              </w:rPr>
            </w:pPr>
            <w:r w:rsidRPr="00BE00C7">
              <w:rPr>
                <w:rFonts w:cs="Arial"/>
                <w:b w:val="0"/>
                <w:lang w:eastAsia="en-NZ"/>
              </w:rPr>
              <w:t>One resident was self-administering medications at the time of audit.  All the necessary assessments, consent and review of competency to self-administer medication have been completed.  This previous audit finding has been addressed.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medication charts were reviewed.  Not all medication charts documented the indication of use for ‘as required’ medications.  This previous audit finding has not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reviewed comply with legislative requirements.  This previous audit finding has been addressed.</w:t>
            </w:r>
          </w:p>
          <w:p w:rsidR="00EB7645" w:rsidRPr="00BE00C7" w:rsidP="00BE00C7">
            <w:pPr>
              <w:pStyle w:val="OutcomeDescription"/>
              <w:spacing w:before="120" w:after="120"/>
              <w:rPr>
                <w:rFonts w:cs="Arial"/>
                <w:b w:val="0"/>
                <w:lang w:eastAsia="en-NZ"/>
              </w:rPr>
            </w:pPr>
            <w:r w:rsidRPr="00BE00C7">
              <w:rPr>
                <w:rFonts w:cs="Arial"/>
                <w:b w:val="0"/>
                <w:lang w:eastAsia="en-NZ"/>
              </w:rPr>
              <w:t>Not all medication charts reviewed evidenced that medication management has been reviewed three monthly by a GP.</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fridge temperatures are monitored.  Temperature recordings reviewed are within the recommended range.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meals at Arbor House are prepared and cooked on site.  There is a four-weekly seasonal menu which had been reviewed and approved by a dietitian.  Meals are delivered to the dining area immediately upon serving.  A tray service is available upon request.  Dietary needs are known with individual likes and dislikes accommodated.  Specialist diets are catered for including soft and pureed diets.  Cultural and religious food preferences are met.  A food services manual is available to ensure that all stages of food delivery to residents comply with standards, legislation and guidelines.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Supplements and high protein snacks and drinks are provided to residents with identified weight loss.  Resident meetings and surveys allow for the opportunity for resident feedback on the meals and food services.  Residents and family members interviewed were satisfied with the food and confirmed alternative food choices were offered for dislikes.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and freezer temperatures are taken and recorded daily.  End cooked food temperatures are recorded daily.  Food was stored correctly.     </w:t>
            </w:r>
          </w:p>
          <w:p w:rsidR="00EB7645" w:rsidRPr="00BE00C7" w:rsidP="00BE00C7">
            <w:pPr>
              <w:pStyle w:val="OutcomeDescription"/>
              <w:spacing w:before="120" w:after="120"/>
              <w:rPr>
                <w:rFonts w:cs="Arial"/>
                <w:b w:val="0"/>
                <w:lang w:eastAsia="en-NZ"/>
              </w:rPr>
            </w:pPr>
            <w:r w:rsidRPr="00BE00C7">
              <w:rPr>
                <w:rFonts w:cs="Arial"/>
                <w:b w:val="0"/>
                <w:lang w:eastAsia="en-NZ"/>
              </w:rPr>
              <w:t>All staff working in the kitchen has completed training in food safety and hygiene and chemical safety.  Kitchen waste is managed appropriately.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Not all resident supports and needs were included in the care plans for all residents’ files reviewed.  This previous audit finding has not been addressed.  Short-term care plans are developed for acute changes in health status.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initiates a review and if required, GP or nurse specialist consultation.  The family members confirmed on interview they are notified of any changes to their relative’s health including (but not limited to) accident/incidents, infections, health professional visits and changes in medications.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residents’ files reviewed, short-term care plans were commenced with a change in heath condition and linked to the long-term care plan.  Long-term care plans were evidenced to be reviewed six monthly.   </w:t>
            </w:r>
          </w:p>
          <w:p w:rsidR="00EB7645" w:rsidRPr="00BE00C7" w:rsidP="00BE00C7">
            <w:pPr>
              <w:pStyle w:val="OutcomeDescription"/>
              <w:spacing w:before="120" w:after="120"/>
              <w:rPr>
                <w:rFonts w:cs="Arial"/>
                <w:b w:val="0"/>
                <w:lang w:eastAsia="en-NZ"/>
              </w:rPr>
            </w:pPr>
            <w:r w:rsidRPr="00BE00C7">
              <w:rPr>
                <w:rFonts w:cs="Arial"/>
                <w:b w:val="0"/>
                <w:lang w:eastAsia="en-NZ"/>
              </w:rPr>
              <w:t>Adequate dressing supplies were sighted in the treatment room.  Wound management policies and procedures are in place.  Wound assessments, treatment and evaluations were in place for all thirteen wounds identified at time of audit.  There was one pressure injury (grade two) on the day of audit and there was evidence of GP, dietitian, DHB wound care nurse specialist and district nurse involvement.  However, interventions to address pressure injury management, pain and nutrition were not addressed in the care plan (link to 1.3.5.2)</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urinary continence assessment, bowel management, and continence products identified.</w:t>
            </w:r>
          </w:p>
          <w:p w:rsidR="00EB7645" w:rsidRPr="00BE00C7" w:rsidP="00BE00C7">
            <w:pPr>
              <w:pStyle w:val="OutcomeDescription"/>
              <w:spacing w:before="120" w:after="120"/>
              <w:rPr>
                <w:rFonts w:cs="Arial"/>
                <w:b w:val="0"/>
                <w:lang w:eastAsia="en-NZ"/>
              </w:rPr>
            </w:pPr>
            <w:r w:rsidRPr="00BE00C7">
              <w:rPr>
                <w:rFonts w:cs="Arial"/>
                <w:b w:val="0"/>
                <w:lang w:eastAsia="en-NZ"/>
              </w:rPr>
              <w:t>Residents are weighed monthly or more frequently if weight is of concern.  Interventions around the management of weight loss/gain are documented in one hospital resident file, where the risk of weight loss and malnutrition was an issue.  This previous audit finding has been addressed.</w:t>
            </w:r>
          </w:p>
          <w:p w:rsidR="00EB7645" w:rsidRPr="00BE00C7" w:rsidP="00BE00C7">
            <w:pPr>
              <w:pStyle w:val="OutcomeDescription"/>
              <w:spacing w:before="120" w:after="120"/>
              <w:rPr>
                <w:rFonts w:cs="Arial"/>
                <w:b w:val="0"/>
                <w:lang w:eastAsia="en-NZ"/>
              </w:rPr>
            </w:pPr>
            <w:r w:rsidRPr="00BE00C7">
              <w:rPr>
                <w:rFonts w:cs="Arial"/>
                <w:b w:val="0"/>
                <w:lang w:eastAsia="en-NZ"/>
              </w:rPr>
              <w:t>Monitoring occurs for observations, neurological observations signs, blood sugar levels, two hourly turning charts, pain and challenging behaviour.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recreation officer (RO) works a minimum of 26 hours per fortnight with an RO assistant also working 26 hours per fortnight providing cover Monday to Friday.  RO hours are flexible with fluctuations in occupancy.  Volunteers and caregivers assist with activities during the weekends.  One volunteer runs story telling sessions and another takes housie.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provides individual and group activities that are meaningful and reflect ordinary patterns of life.  The monthly programme includes craft, weekly van outings, church services, entertainment, bingo and bowls.  One resident goes out to attend stroke club and others attend groups in the local community.  There is a resident cat and relatives bring animals in to visit.  There is a day care programme run over three days per week with up to six attending on any given day.  On the day of audit residents were observed participating in a variety of activities.  One-on-one activities are provided for residents who are unable or choose not to be involved in group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RO is responsible for the resident’s individual activity care plans which are developed within the first three weeks of admission.  The resident/family/whānau, as appropriate are involved in the development of the activity plan.  Resident files reviewed identified that the individual activity plan is completed and reviewed 6 monthly and evidenced outcomes achieved against goals set.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are planned that are appropriate to the functional capabilities of residents and are mostly driven by resident requests.  Residents provide feedback individually and make suggestions for activities at the resident meetings and via annual resident satisfaction survey.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interviewed report satisfaction with the activities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Long-term care plans have been evaluated against the resident goals at least six monthly or earlier for any health changes.  There is at least a three-monthly medical review by the GP.  However, a review of medication was not evidenced to be consistently completed at time of medical review (link to 1.3.12.1).  Short-term care plans are evaluated and resolved or added to the long-term care plan if the problem is ongoing.  Where progress is different from expected, the service responds by initiating changes to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posted in a visible location (expiry 30 June 2017).  Hot water temperatures are monitored monthly and are within acceptable range.  This is an improvement since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RN is the infection control coordinator supported by an infection control representative (housekeeper) to oversee infection control for the facility.  The infection control coordinator has a defined job description that outlines the responsibility of the role.  Infection events are collated monthly and reported to the combined staff/quality meetings and board meetings.  The infection control programme was reviewed in 2016.  This previous audit finding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describing surveillance methodology for monitoring of infections.  The infection control coordinator (registered nurse) collates information obtained through surveillance to determine infection control activities and education needs in the facility.  An infection control register is maintained and short-term care plans are completed for infections.  Infection control data and relevant information is displayed for staff.  Definitions of infections are in place, appropriate to the complexity of service provided.  Infection control data is discussed at both the staff/quality meetings.  Trends are identified and preventative measures put in place.  Internal audits for infection control are included in the annual audit schedule.  There have been no outbreaks since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Arbor House has policies and procedures on restraint minimisation and safe practice.  A registered nurse is the restraint coordinator.  There is a documented definition of restraint and enablers, which are congruent with the definition in NZS 8134.0.  There is a restraint and enabler register.  There were no residents requiring the use of an enabler and nine hospital residents with restraints in use on the day of audit.  One resident required the use of two restraints a bed rail and lap belt, all other restraints in use were bed rails.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is a RN and understands the role and her accountabilities.  There is a job description in place for the restraint coordinator.  This previous audit finding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review of restraint documentation for nine residents requiring the use of restraint evidenced that an assessment was completed prior to restraint being implemented.  The risks associated around the use of restraint were documented in the resident care plans (nine) reviewed.  These previous audit findings have been addressed.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686"/>
        <w:gridCol w:w="1280"/>
        <w:gridCol w:w="4973"/>
        <w:gridCol w:w="4595"/>
        <w:gridCol w:w="14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collects incident and accident data and reports aggregated figures monthly to the board and monthly to the staff and quality/RN meetings.  Eight of eleven incident forms included RN follow-up.</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Of the eleven resident-related incident forms and progress notes reviewed three incidents did not have documented RN assessment following a fall.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RN assessment following an incident is documented.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1.3.12.6</w:t>
            </w:r>
          </w:p>
          <w:p w:rsidR="00EB7645" w:rsidRPr="00BE00C7" w:rsidP="00BE00C7">
            <w:pPr>
              <w:pStyle w:val="OutcomeDescription"/>
              <w:spacing w:before="120" w:after="120"/>
              <w:rPr>
                <w:rFonts w:cs="Arial"/>
                <w:b w:val="0"/>
                <w:lang w:eastAsia="en-NZ"/>
              </w:rPr>
            </w:pPr>
            <w:r w:rsidRPr="00BE00C7">
              <w:rPr>
                <w:rFonts w:cs="Arial"/>
                <w:b w:val="0"/>
                <w:lang w:eastAsia="en-NZ"/>
              </w:rPr>
              <w:t>Medicine management information is recorded to a level of detail, and communicated to consumers at a frequency and detail to comply with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electronic medication system has been implemented.  Seven of ten medication charts reviewed included indicators for “as required” medications.  Seven of ten medication charts documented three monthly GP review.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Three out of ten medication charts did not document evidence of GP three monthly reviews</w:t>
            </w:r>
          </w:p>
          <w:p w:rsidR="00EB7645" w:rsidRPr="00BE00C7" w:rsidP="00BE00C7">
            <w:pPr>
              <w:pStyle w:val="OutcomeDescription"/>
              <w:spacing w:before="120" w:after="120"/>
              <w:rPr>
                <w:rFonts w:cs="Arial"/>
                <w:b w:val="0"/>
                <w:lang w:eastAsia="en-NZ"/>
              </w:rPr>
            </w:pPr>
            <w:r w:rsidRPr="00BE00C7">
              <w:rPr>
                <w:rFonts w:cs="Arial"/>
                <w:b w:val="0"/>
                <w:lang w:eastAsia="en-NZ"/>
              </w:rPr>
              <w:t>(ii) Three of ten medication charts reviewed did not document the indication for use of ‘as required’ medications.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medication charts are reviewed by a GP three monthly</w:t>
            </w:r>
          </w:p>
          <w:p w:rsidR="00EB7645" w:rsidRPr="00BE00C7" w:rsidP="00BE00C7">
            <w:pPr>
              <w:pStyle w:val="OutcomeDescription"/>
              <w:spacing w:before="120" w:after="120"/>
              <w:rPr>
                <w:rFonts w:cs="Arial"/>
                <w:b w:val="0"/>
                <w:lang w:eastAsia="en-NZ"/>
              </w:rPr>
            </w:pPr>
            <w:r w:rsidRPr="00BE00C7">
              <w:rPr>
                <w:rFonts w:cs="Arial"/>
                <w:b w:val="0"/>
                <w:lang w:eastAsia="en-NZ"/>
              </w:rPr>
              <w:t>(ii) Ensure medication charts document the indication for use of prescribed ‘as required’ medications.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Registered nurses are responsible for the initial admission assessment and care plan, risk assessments including interRAI and development of long-term care plans.  Four of six registered nurses are interRAI trained.  All (three hospital and two rest home) resident files reviewed identified an initial assessment was completed within 24 hours of admission.  InterRAI assessments were not always completed within three weeks of admission.  Long-term care plans were not documented for two hospital resident files reviewed.  There is evidence of resident and family involvement in care planning.  Residents and families interviewed were happy with the care provided.</w:t>
            </w:r>
          </w:p>
          <w:p w:rsidR="00EB7645" w:rsidRPr="00BE00C7" w:rsidP="00BE00C7">
            <w:pPr>
              <w:pStyle w:val="OutcomeDescription"/>
              <w:spacing w:before="120" w:after="120"/>
              <w:rPr>
                <w:rFonts w:cs="Arial"/>
                <w:b w:val="0"/>
                <w:lang w:eastAsia="en-NZ"/>
              </w:rPr>
            </w:pPr>
            <w:r w:rsidRPr="00BE00C7">
              <w:rPr>
                <w:rFonts w:cs="Arial"/>
                <w:b w:val="0"/>
                <w:lang w:eastAsia="en-NZ"/>
              </w:rPr>
              <w:t>Advised that during May and June the service took on 6 new residents that were transferred from another facility which was closing.  Due to an increase in resident numbers by 25%, staff were pushed to meet timeframes.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Two of three hospital files reviewed did not have a long-term care plan completed (both residents had been residing at the facility for more than 21 days).</w:t>
            </w:r>
          </w:p>
          <w:p w:rsidR="00EB7645" w:rsidRPr="00BE00C7" w:rsidP="00BE00C7">
            <w:pPr>
              <w:pStyle w:val="OutcomeDescription"/>
              <w:spacing w:before="120" w:after="120"/>
              <w:rPr>
                <w:rFonts w:cs="Arial"/>
                <w:b w:val="0"/>
                <w:lang w:eastAsia="en-NZ"/>
              </w:rPr>
            </w:pPr>
            <w:r w:rsidRPr="00BE00C7">
              <w:rPr>
                <w:rFonts w:cs="Arial"/>
                <w:b w:val="0"/>
                <w:lang w:eastAsia="en-NZ"/>
              </w:rPr>
              <w:t>(ii) InterRAI assessments were not completed within 21 days of admission in four of five (three hospital and one rest home) resident files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interRAI assessments and long-term care plans are completed within 21 days of admission.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Two of five care plans reviewed documented the required support to meet the resident’s needs.  Short-term care plans were evidenced in use for acute changes in resident need.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long-term care plans did not reflect the interventions to support all residents’ current needs for three residents: (i) A hospital level resident identified with a chronic wound and insulin dependent diabetes had no pain management, no pressure area care prevention and management, no diabetes management or nutrition management documented (link to tracer 1.3.3.3); (ii) A rest home level resident identified with current behavioural issues had no behavioural management plan (link to tracer 1.3.3.3).  (iii) A rest home level resident identified with insulin dependent diabetes with no diabetes management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care plans reflect the required support or interventions to meet the resident’s needs.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Arbor House Trust - Arbor House Rest Home</w:t>
    </w:r>
    <w:bookmarkEnd w:id="58"/>
    <w:r>
      <w:rPr>
        <w:rFonts w:cs="Arial"/>
        <w:sz w:val="16"/>
        <w:szCs w:val="20"/>
      </w:rPr>
      <w:tab/>
      <w:t xml:space="preserve">Date of Audit: </w:t>
    </w:r>
    <w:bookmarkStart w:id="59" w:name="AuditStartDate1"/>
    <w:r>
      <w:rPr>
        <w:rFonts w:cs="Arial"/>
        <w:sz w:val="16"/>
        <w:szCs w:val="20"/>
      </w:rPr>
      <w:t>14 June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