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Edmund Hillary Retirement Village Limited - Edmund Hillary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Edmund Hillary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Edmund Hillary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June 2017</w:t>
      </w:r>
      <w:bookmarkEnd w:id="7"/>
      <w:r w:rsidRPr="009418D4">
        <w:rPr>
          <w:rFonts w:cs="Arial"/>
        </w:rPr>
        <w:tab/>
        <w:t xml:space="preserve">End date: </w:t>
      </w:r>
      <w:bookmarkStart w:id="8" w:name="AuditEndDate"/>
      <w:r w:rsidR="00A4268A">
        <w:rPr>
          <w:rFonts w:cs="Arial"/>
        </w:rPr>
        <w:t>7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Ryman Edmund Hillary provides rest home, hospital and dementia level care for up to 235 residents and on the day of the audit there were 185 residents.  The service is managed by a village manager.  The residents and relatives interviewed all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continues to maintain a comprehensive quality and risk management programme.</w:t>
      </w:r>
    </w:p>
    <w:p w:rsidRPr="00A4268A">
      <w:pPr>
        <w:spacing w:before="240" w:line="276" w:lineRule="auto"/>
        <w:rPr>
          <w:rFonts w:eastAsia="Calibri"/>
        </w:rPr>
      </w:pPr>
      <w:r w:rsidRPr="00A4268A">
        <w:rPr>
          <w:rFonts w:eastAsia="Calibri"/>
        </w:rPr>
        <w:t xml:space="preserve">There are two areas of continuous improvement awarded around their quality systems and the staff orientation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There is evidence that residents and family are kept informed.  A system for managing complaints is in place.  The rights of the resident and/or their family to make a complaint is understood, respected and upheld by the service.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appropriate to the needs of the residents.  A village manager, assistant village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seven days a week.  Residents, families and staff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reviews residents' needs, outcomes and goals with the resident and/or family input.  Care plans viewed demonstrate service integration and are reviewed at least six monthly.  Resident files include medical notes by the contracted general practitioners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health care assistants responsible for the administration of medicines complete education and medication competencies.  Medication charts are reviewed three monthly by the GP. </w:t>
      </w:r>
    </w:p>
    <w:p w:rsidRPr="00A4268A" w:rsidP="00621629">
      <w:pPr>
        <w:spacing w:before="240" w:line="276" w:lineRule="auto"/>
        <w:rPr>
          <w:rFonts w:eastAsia="Calibri"/>
        </w:rPr>
      </w:pPr>
      <w:r w:rsidRPr="00A4268A">
        <w:rPr>
          <w:rFonts w:eastAsia="Calibri"/>
        </w:rPr>
        <w:t>The activities team implement the activity programme to meet the individual needs, preferences and abilities of the residents.  Residents are encouraged to maintain community links.  There are regular entertainers, outings, and celebrations.  Residents and families report satisfaction with the activities programme.</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There are nutritious snacks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Staff receive training around restraint minimisation and the management of challenging behaviour.  The service has appropriate procedures and documents for the safe assessment, planning, monitoring and review of restraint and enablers.  There were five residents with restraint and six residents with enablers at the time of audit.  Staff have received education and training in restraint minimisation and managing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includes policies and procedures to guide staff.  The infection prevention and control team holds integrated meetings with the health and safety team.  A monthly infection control report is completed, trends identified and acted upon.   Benchmarking occurs and a six-monthly comparative summary is completed.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 forms are available throughout the facility.  Information about complaints is provided on admission.  Interviews with all nine residents (three rest home including two in a serviced apartment, and six hospital) and family confirmed their understanding of the complaints process.  Complainants are provided with information on how to access advocacy services through the HDC Advocacy Service if resolution is not to their satisfaction.</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managers (village manager, assistant village manager, clinical manager) and staff (health care assistants and registered nurses (RNs), activities coordinators, head chef) confirmed their understanding around the processes implemented for reporting and managing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 complaint register that includes written and verbal complaints, dates and actions taken and demonstrates that complaints are being managed in a timely manner.  The complaints process is linked to the quality and risk management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The admission pack contains a comprehensive range of information regarding the scope of service provided to the resident and their family on entry to the service and any items they have to pay for that are not covered by the agreement.  The information pack is available in large print and in other languages.  It is read to residents who are visually impaired.  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  Evidence of families being kept informed is documented on the electronic database and in the residents’ progress notes.  All five family interviewed (three dementia level, one hospital level and one rest home level) stated they are well-informed.  Ten incident/accident forms and corresponding residents’ files were reviewed and all identified that either the next of kin were contacted or requested not to be contacted (minor events only).  Regular resident and family meetings provide a forum for residents to discuss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for residents who are unable to speak or understand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Edmund Hillary is a Ryman healthcare retirement village.  The care centre is modern and spacious.  The facility is built across three floors and is designed around a large atrium and courtyards.  The service is certified to provide rest home, hospital and dementia levels of care for up to 235 residents.  This includes 40 serviced apartments certified to be able to provide rest home level care, 50 rest home level beds, 115 hospital level beds, and 20 dementia level beds.  Fifty-two beds are dual-purpose.  There were 64 rest home level residents (including nine in the serviced departments), 112 hospital level residents and 20 dementia level residents living at the facility during the audit.  The service holds the aged related residential care (ARRC) contract, respite contract and the long-term chronic conditions (LTCC) contract.  There were two hospital level residents on respite during the audit and none on the LTCC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set at head office that guides quality improvement and risk management in the service.  Specific values have been determined for the facility.  Organisational objectives for 2017 are defined with evidence of monthly reviews and quarterly reporting to head office on progress towards meeting these objectives.  Evidence in staff and management meeting minutes reflect discussions around the 2017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at Edmund Hillary has been in the role since 2013 and has a background in retail management.  An assistant manager carries out administrative functions and a clinical services manager (registered nurse) oversees clinical services.  The management team is supported by the wider Ryman management team that includes a regional manager.  The village manager and clinical services manager have maintained at least eight hours of professional development activities relating to managing a village.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Edmund Hillary continues to implement an established quality and risk management system that is directed by head office.  Quality and risk performance is reported across the facility meetings and to the organisation's management team.  Discussions with the managers (village manager, assistant village manager, clinical services manager/RN), the GP, staff (ten healthcare assistants (HCAs), nine RNs, two cooks, seven activities staff) and review of management and staff meeting minutes demonstrates the staff’s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two-monthly in the rest home and in the hospital.  Relative meetings are held six-monthly.  Minutes are maintained.  Annual resident and relative surveys are completed annually.  Action plans are completed with evidence that suggestions and concerns are addressed in a timely manner.  Staff are kept informed regarding survey results and improvements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in accordance with the monthly Team Ryman meetings.  They are communicated to staff,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Service appropriate management systems, policies, and procedures are developed, implemented and regularly reviewed for the sector standards and contractual requirements.  The internal audit programme is being completed as per the annual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processes to collect, analyse and evaluate data, which is utilised for service improvements.  Results are communicated to staff across a variety of meetings and reflect actions being implemented and signed off when completed.  Quality improvement plans (QIPs) are implemented where opportunities for improvements are identified.  The 2017 QIP register has 11 quality initiatives documented (one February, two March, one April, seven May).  One of the eleven quality initiatives has been signed off as completed.  The remaining ten initiatives are currently being actioned.  The managers’ report that two recent Norovirus outbreaks have prevented staff from actively working on their 2017 QIPs.  All 15 QIPs for 2016 are signed off as completed.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two-monthly health and safety committee meetings that also include review of infection control and of incidents.  A hazard identification resolution plan is sent to head office and identifies any key hazards that are recognized.  A review of this, the hazard register and the maintenance register indicates that there is resolution of issues identified.  There were no staff off work from a work-related accident.  A particular focus is on manual handling training of staff, which begins during their orientation.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identifying residents at risk of falling while using their mobility equipment.  Falls remain at low levels with initiatives implemented promptly where there is a spike in reported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ten incident/accident forms for the facility identifies that all are fully completed and include follow-up by a registered nurse.  The managers are involved in the adverse event process with the regular management meetings and informal meetings during the week, providing an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interviewed could identify situations that require reporting to statutory authorities including instances where a Section 31 report is required.  The public health authorities were promptly notified following three recent outbreaks in 2017 (one gastro and two norovirus).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Nine staff files reviewed (four healthcare assistants, three registered nurses, one cook, one kitchen assistant) included an application form and reference checks, signed employment contract, a job description relevant to the role the staff member was in, police checks, and evidence of completed general and job-specific induction programmes.  All files reviewed included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registered nurse practising certificates is maintained within the facility.  Practicing certificates for other health practitioners are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orientation/induction programme provides new staff with relevant information for safe work practice.  It is tailored specifically to each position.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The annual training programme exceeds eight hours annually.  There is an attendance register for each training session and an individual staff member record of training.  Registered nurses are supported to maintain their professional competency.  Thirteen of thirty-two registered nurses have completed their InterRAI training and two are currently in training.  Staff training records are maintained.  Ten HCAs work in the dementia unit.  Eight have completed their dementia qualification and the remaining two staff have been employed for less than one year.  There are implemented competencies for registered nurses and healthcare assistants related to specialised procedure or treatment including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This defines staffing ratios to residents.  Rosters implement the staffing rationale.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full-time coordinators/RNs, one for each designated unit (three hospital units, one rest home unit, one dementia (special care) unit and one for the serviced apartments).  Staffing throughout the facility meets contractual requirements and is adjusted based on the number of residents and their acuity.  The serviced apartments are staffed with an RN five days a week and an EN two days a week with three HCAs during the PM shift and one HCA during the night shift. There is a minimum of three RNs (one for each hospital unit) and eleven HCAs on site during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staff are provided seven days a week in each hospital unit and the dementia unit and five days a week for the rest home and the serviced apartment residents.  One activities coordinator and one activity assistant is rostered for each unit, which includes the serviced apartments.  </w:t>
            </w:r>
          </w:p>
          <w:p w:rsidR="00EB7645" w:rsidRPr="00BE00C7" w:rsidP="00BE00C7">
            <w:pPr>
              <w:pStyle w:val="OutcomeDescription"/>
              <w:spacing w:before="120" w:after="120"/>
              <w:rPr>
                <w:rFonts w:cs="Arial"/>
                <w:b w:val="0"/>
                <w:lang w:eastAsia="en-NZ"/>
              </w:rPr>
            </w:pPr>
            <w:r w:rsidRPr="00BE00C7">
              <w:rPr>
                <w:rFonts w:cs="Arial"/>
                <w:b w:val="0"/>
                <w:lang w:eastAsia="en-NZ"/>
              </w:rPr>
              <w:t>Staff were visible during the audit and were attending to call bells in a timely manner as confirmed by all residents and families interviewed.  Staff interviewed stated that overall the staffing levels are satisfactory and that the management team provide good support.  Residents and family members interviewed report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There are no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‘Alpaca’ pack system.  Medications are checked on arrival and any pharmacy errors are recorded and fed back to the supplying pharmacy.  Registered nurses who have passed their medication competency administer medications in the hospital.  Registered nurses and senior healthcare assistants who have passed their medication competency administer medications in the rest home and dementia unit.  Medication competencies are updated annually and staff attend annual education.  Registered nurses have syringe driver training completed by the hospice. The medication fridge temperature is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an electronic administration signing system.  Controlled drugs are checked out by two people.  The DDA register is checked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were reviewed.  Medications are reviewed at least three 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two cooks who between them cover all shifts and days. There are also two kitchen hands.  All have current food safety certificates.  The head cook oversees the procurement of the food and management of the kitchen.  There is a well-equipped kitchen and all meals are cooked on site.  Meals are served directly from a bain-marie in all dining rooms.  Special equipment such as lipped plates are available.  On the day of audit meals were observed to be hot and well presented.  There is a kitchen manual and a range of policies and procedures to safely manage the kitchen and meal services.  Audits are implemented to monitor performance.  Kitchen fridge and freezer temperatures were monitored and recorded weekly.  Food temperatures are checked at all meals. These were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on a kitchen whiteboard.  The four-weekly seasonal menu cycle is approved by a dietitian.  All resident/families interviewed were satisfied with the meals.  Additional snacks are available at all times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registered nurse initiates a GP consultation. Staff state that they notify family members about any changes in their relative’s health status. All eight long-term care plans sampled have interventions documented to support current needs.  Care plans have been updated as residents’ needs changed.  The respite resident has an initial care plan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(on VCare) and written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in place for all wounds (on VCare).  Wound monitoring occurs as planned.  There are currently four wounds in the rest home (two chronic lesions and two skin tears).  There are currently eighteen wounds in the hospital (eleven skin tears, six lesions and one haematoma).  There are currently three wounds in the dementia unit (three skin tears).  All wounds are seen by the wound care nurse weekly.  Some wounds have had input from the GP and wound care specialist.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currently a high number of pressure injuries in the hospital.  The wound care nurse is aware of this and has formed a pressure injury prevention team which is responsible for monitoring and education. They are already seeing a reduction in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activities coordinator on each unit and they work 32.5 hours weekly.  Four of the activities coordinators are registered diversional therapists.  Each unit also has an activities assistant for 2.5 hours a day.  On the days of audit residents were observed participating in exercises, playing bingo, listening to music and enjoying entertainers.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in all areas and a computerised noticeboard in the foyer.  Residents have the choice of a variety of activities in which to participate and every effort is made to ensure activities are meaningful and tailored to residents’ needs. These include exercises, knitting, walks outside, crafts, games and quizzes.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church services, interdenominational on a Thursday and Catholic on a Sunday.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at least one van outing weekly. There are regular entertainers visiting the facility.  Special events like birthdays, Easter, Mothers’ Day and Anzac Day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residents attend Communicare and there are visiting community groups such as choirs, children’s groups and pet therapy.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 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bi-monthly and are open for families to attend.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eight long-term care plans reviewed have been evaluated by the registered nurses six monthly or when changes to care occurs.  Short-term care plans for short-term needs are evaluated and signed off as resolved or added to the long-term care plan as an ongoing problem.  Activities plans are in place for each resident and these are also evaluated six monthly.  The multidisciplinary review involves the RN, GP and resident/family if they wish to attend.  There is at least a three-monthly review by the GP for rest home and dementia residents and one monthly for hospital residents.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13 August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resident files.  Infections are included on an electronic register and the quality coordinator (registered nurse) completes a monthly report.  Monthly data is reported to the combined infection prevention and control/health and safety meetings.  Staff are informed through the variety of clinical meetings held at the facility.  Meeting minutes include identifying trends, corrective actions and evaluations are available on the staff noticeboard in each area. The infection prevention and control programme links with the quality programme.  There is close liaison with the GPs and laboratory service that advise and provide feedback and 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three outbreaks from January to May 2016 in dementia care and hospital areas.  Relevant authorities were notified and documentation completed on a daily basis.  Staff were kept informed at handovers and by memos.  Education sessions were increased.  All staff received an educational debrief.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five residents with restraint and six using enablers.</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has been provided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3129"/>
        <w:gridCol w:w="75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data is collected across the service using an electronic data system.  Data is collated and analysed with comprehensive evaluation reports completed six monthly.  Data is benchmarked against other Ryman facilities.  Communication of results occurs across a range of meetings across the facility (e.g., Team Ryan management meetings, full facility meetings, RN meetings).  Templates for all meeting document action required, timeframe, and the status of the actions.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were provided during the audit to reflect quality initiatives, which were identified via trends in data.  The time for staff to respond to call bells is better than the Ryman acceptable standard with the Ryman average response time to answer a call bell at 1.1 minutes and Edmund Hillary’s average time to respond at .7 minutes.  The action plan that has been implemented includes discussions in various staff meetings, in-service training, allocation of specific staff to be responsible for responding to call bells during meal times and during handover, and senior staff spending more time on the units during busy periods to motivate staff to answer calls bells.  Residents' who use their call bell frequently, are transferred closer to the nursing station for closer supervision, and intentional rounding is implemented for these residents.  </w:t>
            </w:r>
          </w:p>
          <w:p w:rsidR="00EB7645" w:rsidRPr="00BE00C7" w:rsidP="00BE00C7">
            <w:pPr>
              <w:pStyle w:val="OutcomeDescription"/>
              <w:spacing w:before="120" w:after="120"/>
              <w:rPr>
                <w:rFonts w:cs="Arial"/>
                <w:b w:val="0"/>
                <w:lang w:eastAsia="en-NZ"/>
              </w:rPr>
            </w:pPr>
            <w:r w:rsidRPr="00BE00C7">
              <w:rPr>
                <w:rFonts w:cs="Arial"/>
                <w:b w:val="0"/>
                <w:lang w:eastAsia="en-NZ"/>
              </w:rPr>
              <w:t>Comprehensive data analysis and trending has also been undertaken relating to the number of residents falls.  Falls prevention strategies include intensive staff training programmes to increase staff awareness, intentional rounding for residents at risk of falling, implementation of a traffic light indicator programme to alert staff to residents at risk of falling, identification of times during the day where residents are at greater risk of falling (falls clocks), and early (proactive) GP/nurse practitioner involvement.  Physiotherapy assessments are completed by a qualified physiotherapist and regular physiotherapy treatments are provided by a physiotherapy assistant.  The number of falls continues to decline when analysing data from August 2016 (79 falls) to an average of 58 falls per month (March – May 2017).  QIPs are implemented in a timely manner when there is a random spike in the number of falls.  A root cause analysis (RCA) is completed for every fall that results in a fracture.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comprehensive orientation programme has been implemented for new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previous area identified for improvement related to ensuring new staff feel welcomed to the team, and confident and competent at the end of their orientation period.  Issues had arisen previously around staff not completing their orientation.  Actions taken included the development of a revised orientation pack for all new staff, designation of orientation ‘buddies’ within all departments to ensure there is continual support and guidance for all new staff, provision of education and training for the buddies on the expectations of their roles, and the development of an orientation plan for the orientation period.  The percentage of staff completing their orientation programme has increased from 77% (1 February 2015) to 100% at the end of 2016 and 97% at the end of May 2017.  Feedback from staff via staff surveys on the usefulness of their orientation is positive.  They report that they feel confident and competent to undertake their role.  Furthermore, comments around the length of orientation time is taken into consideration for each employee based on their level of skill and confidence in their role and is adjusted as required from three to five days.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Edmund Hillary Retirement Village Limited - Edmund Hillary Retirement Village</w:t>
    </w:r>
    <w:bookmarkEnd w:id="58"/>
    <w:r>
      <w:rPr>
        <w:rFonts w:cs="Arial"/>
        <w:sz w:val="16"/>
        <w:szCs w:val="20"/>
      </w:rPr>
      <w:tab/>
      <w:t xml:space="preserve">Date of Audit: </w:t>
    </w:r>
    <w:bookmarkStart w:id="59" w:name="AuditStartDate1"/>
    <w:r>
      <w:rPr>
        <w:rFonts w:cs="Arial"/>
        <w:sz w:val="16"/>
        <w:szCs w:val="20"/>
      </w:rPr>
      <w:t>6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