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 M &amp; D L Beer Holdings Limited - Cardrona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 M &amp; D L Beer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Cardrona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June 2017</w:t>
      </w:r>
      <w:bookmarkEnd w:id="7"/>
      <w:r w:rsidRPr="009418D4">
        <w:rPr>
          <w:rFonts w:cs="Arial"/>
        </w:rPr>
        <w:tab/>
        <w:t xml:space="preserve">End date: </w:t>
      </w:r>
      <w:bookmarkStart w:id="8" w:name="AuditEndDate"/>
      <w:r w:rsidR="00A4268A">
        <w:rPr>
          <w:rFonts w:cs="Arial"/>
        </w:rPr>
        <w:t>9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Cardrona Rest Home provides rest home and hospital level care for up to 35 residents.  On the day of audit, there were 26 residents.  The service is managed by a general manager (non-clinical) and a clinical operations manager/registered nurse.  The residents and relatives interviewed all spoke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use the service. Implementation is supported through the quality and risk management programme.  Quality initiatives are implemented which provide evidence of improved services for residents.</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The facility has embedded the interRAI assessment protocols within its current documentation.  Care plans were individualised and comprehensively completed for all resident files reviewed.  ‘At risk’ residents were identified and monitoring strategies were implemented and regularly evaluated.</w:t>
      </w:r>
    </w:p>
    <w:p w:rsidRPr="00A4268A">
      <w:pPr>
        <w:spacing w:before="240" w:line="276" w:lineRule="auto"/>
        <w:rPr>
          <w:rFonts w:eastAsia="Calibri"/>
        </w:rPr>
      </w:pPr>
      <w:r w:rsidRPr="00A4268A">
        <w:rPr>
          <w:rFonts w:eastAsia="Calibri"/>
        </w:rPr>
        <w:t xml:space="preserve">The service is to be commended on the achievement of continuous improvement ratings around best practice and nutrition.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presented to residents and their families during entry to the service.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Residents and family report communication with management and staff is open and transparent.  There is a complaints management process in place and a complaint register is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clinical operations manager/registered nurse and a general manager are responsible for the day-to-day operations of the care facility.  The clinical operations manager/registered nurse is supported by a registered nurse (second in charge) and team of care staff.  Quality and risk management processes are implemented.  Quality goals are documented for the service.  A risk management programme is in place, which includes a risk management plan, incident and accident reporting and health and safety processes.  The health and safety programme meets current legislative requirements.  Adverse, unplanned and untoward events are documented and investigated.  Human resources are managed in accordance with good employment practice.  An orientation programme is in place for new staff.  A staff education and training programme is embedded into practice.  Registered nursing cover is provided twenty-four hours a day, seven days a week.  There are adequate numbers of staff on duty to ensure residents are safe.  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operations manager/registered nurse takes primary responsibility for managing entry to the service with assistance from the registered nurses.  Comprehensive service information is available.  Initial assessments are completed by a registered nurse, including interRAI assessments.  The registered nurses complete care plans and evaluations within the required timeframes.  Care plans are based on the interRAI outcomes and other assessments.  Residents interviewed confirmed they were involved in the care planning and review process.  Each resident has access to an individual and group activities programme.  The group programme is varied and interesting.  Medicines are stored and managed appropriately in line with legislation and guidelines.  General practitioners review residents at least three-monthly or more frequently if needed.  Meals are prepared on-site and the menu has been reviewed by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Rooms are individualised.  There are several lounges and a spacious dining area.  There are adequate toilets and showers.  The internal areas are ventilated and heated.  There is sufficient space to allow the movement of residents around the facility using mobility aids.  The outdoor areas are safe and easily accessible.  Cleaning services are well monitored through the internal auditing system.  Laundry is completed on-site by dedicated laundry staff. </w:t>
      </w:r>
    </w:p>
    <w:p w:rsidRPr="00A4268A">
      <w:pPr>
        <w:spacing w:before="240" w:line="276" w:lineRule="auto"/>
        <w:rPr>
          <w:rFonts w:eastAsia="Calibri"/>
        </w:rPr>
      </w:pPr>
      <w:r w:rsidRPr="00A4268A">
        <w:rPr>
          <w:rFonts w:eastAsia="Calibri"/>
        </w:rPr>
        <w:t>There is an emergency management plan in place and adequate civil defence supplies in the event of an emergency for residents and staff.</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The restraint coordinator is a registered nurse who is responsible for ensuring restraint management processes are followed.  On the day of audit, there was one resident with restraint and three residents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62"/>
        <w:gridCol w:w="1280"/>
        <w:gridCol w:w="88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brochures are provided to residents and their families.  Policy relating to the Code is implemented.  Two managers (one general manager and one clinical operations manager/registered nurse) and seven care staff (four caregivers, two registered nurses (RNs) and one diversional therapist) interviewed confirmed their understanding of the Code and provided examples of how the Code is applied to residents’ cares.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Six resident files sampled (two rest home- including one respite resident and four hospital- including one resident admitted under a young person with disability contract and one resident admitted under a long term chronic health conditions agreement) demonstrated that advanced directives are signed for separately.  There is evidence of discussion with family when the GP has completed a clinically indicated not for resuscitation order.  Caregivers and registered nurses interviewed confirmed verbal consent is obtained when delivering care.  Family members are involved in decisions that affect their relative’s lives.  All resident files sampled had a signed admission agreement signed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HDC advocacy brochures are included in the information provided to new residents and their family during their entry to the service.  An advocacy poster is displayed in a visible location.  A resident advocate has been appointed to the service with contact details posted in a visible location.  Staff receive regular education and training on the role of advocacy services, which begins during their induction to the service.  Education is provided by the local HDC advocacy service.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were aware of the role of advocacy services and their right to access support.  The complaints process is linked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The service encourages the residents to maintain their relationships with friends and community groups.  Assistance is provided by the care staff to ensure that the residents participate in as much as they can safely and desire to do, evidenced through interviews and observations.  Interviews with residents confirmed that they are encouraged to remain active in their community and participate in social activities external to the aged care facility.  Examples include van outings, shopping trips and church services.  Local entertainers regularly visit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entry to the service.  Access to complaints forms are located at reception.  A register of all complaints received is maintained.  There have been no complaints received (verbal or written) since 2015.  Residents and families interviewed confirmed they had no complaints or concerns about the service and found the staff and management very approachable.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clinical operations manager/registered nurse and staff discuss aspects of the Code with residents and their family on admission.  Discussions relating to the Code are also held during the monthly resident/family meetings.  All six residents (three rest home- including one respite resident and three hospital- including one resident admitted under a young person with disability contract and one resident admitted under a long term chronic contract) and five families (rest home) interviewed, reported that the residents’ rights were being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the young people with disabilities to go on outings in the community and to access services in the community that are of interest to them. The service promotes access to family and friends.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interviewed advised that residents are encouraged to make their rooms their own.  Residents are encouraged to use personal belongs to decorate and furnish (as appropriate) their rooms.   Privacy signage is on communal toilet doors.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The staff interviewed were able to describe how they support the young people with disabilities to maintain their personal, gender, sexual, cultural, religious and spiritual identities.  All of the residents and families interviewed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attend mandatory education and training on abuse and neglect, which begins during their induction to the service.  Links are in place with Age Concern for referral if abuse and/or neglect is suspected.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Links are established with the local Mangakaretu Marae.  Resident rooms are blessed following a death.</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on cultural awareness begins during their induction to the service and continues as a regular in-service.  There is a flip chart in the nurse’s office with guidelines on Tikanga principles related to care.  The caregivers interviewed provided examples of how they ensure Māori values and beliefs are upheld by the service.  There were no resident living at the facility that identified as Māori during the audit.  Cultural values and beliefs that are identified are documented in the resident’s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The staff demonstrated through interviews and observations that they are committed to ensuring each resident remains a person, even in a state of decline.  Beliefs and values are discussed and incorporated into the residents’ care plans, which was evidenced in all six care plans reviewed (two rest home- including one respite resident and four hospital- including one resident admitted under the young person with disability contract and one person admitted under the long term chronic health care contract).  Residents and family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was evident.  A registered nurse is on-site 24 hours a day, 7 days a week. A GP visits the service fortnightly and then as required.   Residents are reviewed by the GP at least every three months.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which includes (but is not limited to) specialist visits (gerontology nurse specialist and mental health services).  Support is also provided through Hospice New Zealand.  Physiotherapy services are available on an as needed basis through a local provider and/or the DHB community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The clinical operations manager/registered nurse has completed her post-graduate Diploma in Health Science advanced nursing stream, specialising in common and chronic health conditions (June 2016).  Commencing in Feb 2017, she is now authorised to implement standing orders for one GP at the Tokoroa Medical Centre, for common/uncomplicated conditions.</w:t>
            </w:r>
          </w:p>
          <w:p w:rsidR="00EB7645" w:rsidRPr="00BE00C7" w:rsidP="00BE00C7">
            <w:pPr>
              <w:pStyle w:val="OutcomeDescription"/>
              <w:spacing w:before="120" w:after="120"/>
              <w:rPr>
                <w:rFonts w:cs="Arial"/>
                <w:b w:val="0"/>
                <w:lang w:eastAsia="en-NZ"/>
              </w:rPr>
            </w:pPr>
            <w:r w:rsidRPr="00BE00C7">
              <w:rPr>
                <w:rFonts w:cs="Arial"/>
                <w:b w:val="0"/>
                <w:lang w:eastAsia="en-NZ"/>
              </w:rPr>
              <w:t>A van is on-site for regular outings.  Residents and family/whānau interviewed reported that they are either satisfied or very satisfied with the services received.  A resident/family satisfaction survey is completed annually and confirmed satisfaction with the services received.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was unavailable for interview.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policy also describes that open disclosure is part of everyday practice.  The care staff interviewed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A family communication sheet is held in the front of the residents’ files.  The clinical operations manager/registered nurse reports that she contacts family a minimum of monthly to update them on the resident’s health status.  Nine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citizens advice bureau or DHB.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Cardrona Rest Home and Hospital provides care for up to 35 residents across rest home and hospital levels of care and on the day of audit there were 26 residents. There were twenty-one rest home residents- including one respite resident and five hospital residents- including two residents admitted under the young person with disability contract and one resident admitted under the long term chronic health care contract.  The services are provided over two levels connected by a small internal ramp. The lower wing has fifteen beds including one double room and the upper wing has twenty beds including five double rooms.  There are 12 dual-purpose beds. There are eleven dual purpose beds located on the upper level (four hospital and one rest home) and one dual purpose bed located on the lower level (one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business plan has been developed that includes a philosophy, values and measurable goals. The service organisation philosophy reflects a person/family centred approach.  Business goals documented for 2016 have been reviewed and summarised and the 2017 business plan has been documented and is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was employed in February 2015.  The general manager is responsible for all non-clinical related activities for two aged care facilities with the same ownership.  Previous experience was held with the Ministry of Primary Industries.  The general manager is on-site at Cardrona Rest Home at least three days per week.  She is supported by a clinical operations manager/registered nurse who works at this site and another site owned by the same owners in another town.  She has worked in the aged care sector for 18 years and holds a post-graduate qualification in Advanced Nursing.  The clinical operations manager/registered nurse has been at this facility for approximately seven years.  The clinical operations manager/registered nurse is on-site at Cardrona Rest Home two days per week. </w:t>
            </w:r>
          </w:p>
          <w:p w:rsidR="00EB7645" w:rsidRPr="00BE00C7" w:rsidP="00BE00C7">
            <w:pPr>
              <w:pStyle w:val="OutcomeDescription"/>
              <w:spacing w:before="120" w:after="120"/>
              <w:rPr>
                <w:rFonts w:cs="Arial"/>
                <w:b w:val="0"/>
                <w:lang w:eastAsia="en-NZ"/>
              </w:rPr>
            </w:pPr>
            <w:r w:rsidRPr="00BE00C7">
              <w:rPr>
                <w:rFonts w:cs="Arial"/>
                <w:b w:val="0"/>
                <w:lang w:eastAsia="en-NZ"/>
              </w:rPr>
              <w:t>Both managers have completed at least eight hours of training related to management of an aged care facility, relevant to their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absence of the clinical operations manager/registered nurse, the second in charge (2IC) RN assumes clinical responsibilities.  All non-clinical and administrative responsibilities are delegated to the general manager.  The clinical operations manager is responsible for administrative responsibilities in the absence of the general manager.  The business owner (non-clinical) is also available for support in the absence of the general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general manager, clinical operations manager/registered nurse, care staff, one cook, one cleaner and one laundry staff member,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including those standards relating to the Health and Disability Services (Safety) Act 2001.  A document control system is in place.  Policies are regularly reviewed.  Policies and procedures have been updated to include reference to interRAI, health and safety and pressure injury management.  New policies or changes to policy are communicated to staff, evidenced in meeting minutes.  Staff are requested to sign that they have read the new/revised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collected is collated and analysed using a run chart methodology.  Quality data is regularly communicated to staff via monthly staff meetings and using graphs and run charts that are posted each month in the staff areas.  The service has implemented a comprehensive project around falls management, however the falls data is skewed by the number of frequent fallers.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being implemented.  Areas of non-compliance include the initiation of a corrective action plan with corrective actions signed off to evidence their implementation.  There was evidence in the monthly staff meetings to verify staff are informed of audit results and any corrective actions required.  A quality improvement register is maintained that keeps a running tally of quality initiatives.  Examples since the last audit included (but were not limited to): refurbishing the lower area; purchasing a set of wheelchair scales; installing a heat pump in the conservatory; upgrading the shower areas; and installing Wifi access throughout the building.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that meets current legislative requirements.  An interview with the health and safety officer (clinical operations manager) and review of health and safety documentation confirmed that legislative requirements are being met.  External contractors have been orientated to the facility’s health and safety programme.  The hazard register is regularly reviewed (last review 4 November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that the young people with disabilities living at Cardrona Rest Home have input into quality improvements to the service via the resident meetings and discussion with the clinical manager and the cook.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accidents and incidents reporting policy is in place.  There was evidence to support actions are undertaken to minimise the number of incidents.  Clinical evaluation of residents following an adverse event is conducted by a registered nurse and was evidenced in all nine accident/incident forms selected for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linked to the quality and risk management programme.  Staff are kept informed in a timely manner regarding accidents and incidents and the implementation of strategies to reduce the number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the clinical operations manager/registered nurse are aware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A list of practising certificates is maintained.  Six staff files were reviewed (clinical operations manager, registered nurse, caregiver, diversional therapist, maintenance and cook) and all had relevant documentation relating to employment.  Performance appraisals are current in all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practising certificates are kept on file.  The service has implemented an orientation programme that provides new staff with relevant information for safe work practice.  Evidence of completed induction checklists were sighted in all six staff files.  Annual staff appraisals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includes documented competencies and induction checklists.  Staff interviewed (four caregivers and two registered nurses) were able to describe the orientation process and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plan being implemented that includes the required education as part of the Health and Disability Sector Standards and the ARRC contract. There is evidence that additional training opportunities are offered to registered nurses such as attendance at the education provided at the local GP practice and attendance at study days at the DHB.  Care staff interviewed are aware of the requirement to complete competency training– such as medication and restraint competencies which were sighted in the files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all first aid trained and four of seven RN’s are interRAI trained.  Ten of eleven care staff have completed ACE qualifications or are enrolled in and completing NZQA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includes staff rationale and skill mix.  Sufficient staff are rostered to manage the care requirements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registered nurse rostered on each shift for 26 residents (21 rest home and 5 hospital residents).  A clinical operations manager/registered nurse is on-site on the floor as the registered nurse two days a week.  Additional registered nurse cover can be provided to support the clinical needs of the residents and where required, an additional registered nurse may be rostered on the same day as the clinical operations manager/registered nurse is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an AM shift, there are two caregivers and on a PM shift, there are two caregivers plus an additional short shift that is filled based on resident need.  The night shift is staffed with two caregivers.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on five days a week. There are separate domestic staff that are responsible for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An initial support plan is also developed in this time.  Information containing personal resident information is kept confidential and cannot be viewed by other residents or members of the public.  Residents’ files are protected from unauthorised access by being held in secure rooms.  Archived records are secure in a separate locked storage facility located on the premises.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dated, timed and signed by the carer and include their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Prior to entry all potential residents have a needs assessment completed by the needs assessment and coordination service to assess suitability for entry to the service.  Residents receive an information pack outlining services able to be provided, the admission process and entry to the service.  The clinical operations manager/registered nurse screens all potential residents prior to entry and records all admission enquires in a hard copy system.  Residents and relatives interviewed confirmed they received information prior to admission and had the opportunity to discuss the admission agreement with the general manager and the clinical operations manager.  The admission agreement form in use aligns with the requirements of the ARRC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A transfer form accompanies residents to receiving facilities.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(six rest home- including one respite resident and six hospital- including one resident admitted under a YPD contract and one person admitted under a long term chronic health care contract).  There are policies available for safe medicine management that meet legislative requirements.  All medication charts sampled met legislative prescribing requirements.  The medication charts reviewed identified that the GP had reviewed all resident’s medication three-monthly and all allergies were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has been assessed for competency on an annual basis.  Education around safe medication administration has been provided.  Staff were observed to be safely administering medications.  Registered nurses interviewed could describe their role regarding medication administration.  The service currently uses robotic packed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standing orders in use comply with the Standing Orders Guidelines 2016.  There were three rest home residents self-medicating on the day of audit and all required documentation had been completed as sighted.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 is recorded regularly and these are within acceptable ranges.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Cardrona are prepared and cooked on-site.  There is a food services manual in place to guide staff.  The food service menu was last audited by a dietitian in December 2016.  There is a four-weekly seasonal menu.  The cook receives dietary information for new residents and is notified of any dietary changes, weight loss or other dietary requirements by the RN.  The cook is aware of any residents with weight loss and provides non-prescribed high protein supplements as instructed by the RN.  Food allergies and dislikes are listed in the kitchen.  Special diets such as diabetic desserts, vegetarian, pureed and alternative choices for dislikes are accommodated.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meets with residents during meal times, observes and receives verbal feedback on the menu.  The cook has strong links with the RN team where she monitors resident’s meal consumption, records food wastage and reports to the RN about those residents of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plated and served from the kitchen to the rest home and hospital residents in the dining room.  A tray service is available for those residents who wish to have their meals in their rooms.  Staff were observed assisting residents with their meals and drinks.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freezers and four fridges’ temperatures are checked daily with evidence of corrective actions taken as needed (recordings sighted).  End cooked food temperatures are recorded daily.  Dry goods are stored adequately.  Chemicals are stored safely.  Cleaning schedules are maintained.  The dishwasher is checked regularly by the chemical supplier.  All staff who work in the kitchen have completed their food safety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specialised crockery, plates, mugs and utensils to promote resident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menu and food services through the resident meeting and resident surveys.  Residents and family members interviewed were very satisfied with the food service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residents should this occur and communicates this decision to residents/family/whānau and the referring agency.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six-monthly or when there was a change to a resident’s health condition.  The interRAI assessment tool is implemented.  InterRAI assessments have been completed for all residents.  Care plans sampled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The care plans sampled identified allied health involvement.  The interRAI assessment process informs the development of the resident’s care plan.  Residents and their family/whānau interviewed reported that they are involved in the care planning and review process.  The care plans are person centred and includes physical, spiritual, psychosocial and social needs.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RNs and caregivers follow the care plan and report progress against the care plan each shift at handover.  If external nursing or allied health advice is required, the RNs will initiate a referral (e.g., to the district nurse [hospice nurse] or the mental health nurses).  If external medical advice is required, this will be actioned by the GP.  Staff have access to sufficient medical and dressing supplies.  Sufficient continence products are available and resident files include a continence assessment and plan as part of the plan of care.  Specialist continence advice is available as needed and this could be described.  Palliative care support is available through the hospice and palliative nurse’s visit by referral or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wound management plans and evaluations (with appropriate timeframes) are in place for residents with wounds (five skin tears, one chronic wound and three skin lesions).  There were no pressure injuries at time of audit.  The RNs have access to specialist nursing wound care management advice through the district nursing service and DHB wound care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weight is recorded on admission and monitored monthly.  The RNs and the cook work collaboratively to manage resident healthy weights.  GP notification, dietitian referral or speech language referral for swallowing difficulties are actioned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RNs and caregivers demonstrated an understanding of the individualised needs of residents.  Care plan interventions document interventions in sufficient detail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(DT) and one activity coordinator are employed for twenty hours per week to operate the activities programmes for all residents.  The programme operates five days a week.  Each resident has an individual activities assessment on admission, which is incorporated into the interRAI assessment process.  An individual activities plan is developed for each resident by the DT in consultation with the resident, families and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driven by resident choice and planned monthly.  Each resident is free to choose whether they wish to participate in the group activities programme or their own planned personal programme.  Participation is monitored and documented.  The DT networks with other providers and there are strong links with community.  Rest home and hospital residents join together for the activity programme which is designed to meet the recreational needs of all residents.   Young people with disabilities are able to participate in a range of activities to support their interests, hobbies and life-long goals.  Group activities reflect ordinary patterns of life and include at least weekly planned visits to the community.  One-on-one time is spent with residents who choose not to participate or unable to join in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All long-term resident files sampled have a recent activity plan within the care plan and this is appraised at least six-monthly when the care plan is evaluated or when there is a significant change.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are satisfied with the current activity programme and the one-on-one companionship provided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conducts annual resident satisfaction surveys. The survey measures all areas of service delivery including activities.  There have been improvements noted in the activities area measured in the latest resident satisfaction survey.  The residents who indicated they were very satisfied with the activity service provided, increased from 79% in 2015 to 88% in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exercise class and inter-facility bowling competition has been introduced and has become part of the ongoing activities programme.  One resident is supported to maintain their art interest and art supplies are provided for them to continue.  Some residents are supported to keep up attendance at activities of their choice in the community.  Residents choose their own activities: six residents recently attended a harvest festival market day with residents making items (soap, lavender bags and other crafts) to sell; a sausage sizzle was held; and residents participated in games and local community, staff and families were involved.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described an increase in resident engagement and satisfaction during the activities that are offered.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relatives interviewed on the day of audit confirmed their satisfaction with the activities and the one-on-one companionship provided to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demonstrated that the long-term care plan has been evaluated against current goals.  There was at least a three-monthly review by the GP.  Reassessments have been completed using interRAI LTCF and other relevant assessment tools for residents who have had a significant change in health status.  Short-term care plans sighted were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service provided examples of where a resident’s condition had changed and the resident was reassessed for a higher or a different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on 9 December 2017.  There is a maintenance person employed part-time to address the reactive and planned maintenance programme.  All reactive maintenance had been completed.  All medical and electrical equipment was recently serviced and/or calibrated.  Hot water temperatures are monitored and managed within 43-45 degrees Celsius.  The facility has sufficient space for residents to mobilise using mobility aids.  External areas are well maintained.  Residents have access to safely designed external areas that have shade.  Staff stated they had sufficient equipment (including personal equipment to support individual needs) to safely deliver the cares as outlined in the resident care plans for all people receiving services.  </w:t>
            </w:r>
          </w:p>
          <w:p w:rsidR="00EB7645" w:rsidRPr="00BE00C7" w:rsidP="00BE00C7">
            <w:pPr>
              <w:pStyle w:val="OutcomeDescription"/>
              <w:spacing w:before="120" w:after="120"/>
              <w:rPr>
                <w:rFonts w:cs="Arial"/>
                <w:b w:val="0"/>
                <w:lang w:eastAsia="en-NZ"/>
              </w:rPr>
            </w:pPr>
            <w:r w:rsidRPr="00BE00C7">
              <w:rPr>
                <w:rFonts w:cs="Arial"/>
                <w:b w:val="0"/>
                <w:lang w:eastAsia="en-NZ"/>
              </w:rPr>
              <w:t>The upgrade of the downstairs wing has been completed they have been working through the rooms systematically as they have become free to repaint/decorate. This includes ensuring double rooms have appropriate privacy equipment and storage appropriate for infection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Some bedrooms have shared ensuites and other residents share communal toilets and showers close to their rooms.  Residents interviewed confirmed their privacy is assured when staff are providing assistance with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double rooms within the facility.  All other bedrooms are single.  In the double rooms, there are privacy curtains.  In the lower level, there are twelve single rooms that share an ensuite (six in total) between two rooms.  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several lounges and a large dining area.  The lounges and dining room are accessible and accommodate the equipment required for the residents and includes places where young persons can find privacy within communal spaces.  The lounges and dining areas are large enough to cater for activities.  Residents are able to move freely through and around these areas and furniture are placed to facilitate this.  Residents were seen to be moving freely both with and without assistance throughout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and cleaning is completed on-site by dedicated staff.  They have access to a range of chemicals, cleaning equipment and protective clothing.  The standard of cleanliness is monitored through the internal audit programme.  Residents interviewed were satisfied with the standard of cleanliness and the laundry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and mandatory education and training programme include fire, civil defence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available in the event of a civil defence emergency including food, water and blankets.  A gas barbeque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Residents were observed in their rooms with their call bell alarms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general manager all have current first aid certificates, ensuring there is a minimum of one staff member available twenty-four hours a day, seven days a week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Cardrona Rest Home has an established infection control programme.  The infection control programme, its content and detail, is appropriate for the size, complexity and degree of risk associated with the service.  It is linked into the incident reporting system.  The clinical operations manager/registered nurse is the designated infection control coordinator with support from all staff as members of the infection control team.  Infection control is discussed at all staff meetings.  Minutes are available for staff.  Spot infection control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operations manager is the designated infection control (IC) coordinator.  There are adequate resources to implement the infection control programme for the size and complexity of the organisation.  The IC coordinator and IC team (comprising all staff) have good external support from the local laboratory infection control team and IC nurse specialist at the DHB, we also subscribe to an external advisory service (Bug Control).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education in infection control as part of her post-graduate studies and has also completed online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Cardona’s infection control manual.  Monthly infection data is collected for all infections based on signs and symptoms of infection.  The service benchmarks infection control data with the other facility in the business.  Short-term care plans are used.  Surveillance of all infections is entered onto a monthly infection summary.  This data is monitored and evaluated monthly and annually.  Outcomes and actions are discussed at all staff meetings.  If there is an emergent issue, it is acted upon in a timely manner.  Reports are easily accessible to the clinical operations manager/registered nurse.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around restraints and enablers.  One hospital level resident was using bedrails as a restraint.  Three enablers (bedsides) were in use for two hospital level residents and one rest home resident.  An assessment was completed and written consent was provided by the resident for the use of these enablers.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their understanding of the differences between a restraint and an enabler.</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regular training around restraint minimisation that begins during their orientation to the service.  A restraint competency questionnaire is completed by staff each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the clinical operations manager/registered nurse.  Restraint minimisation policies and procedures describe approved restraints.  Restraint use is discussed in the monthly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responsible for assessing a resident’s need for restraint.  Restraint assessments are based on information in the resident’s care plan, discussions with the resident and family and observations by staff.  Assessment tools are in place for restraint use.  There was one resident using a restraint at time of audit and this resident’s file was reviewed.  The resident using restraint had a restraint assessment and informed consent completed for restraint use.  The restraint assessment addressed risks associated with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being implemented.  The register identifies the residents that are using a restraint or an enabler.  All residents using a restraint or an enabler were included on the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assessment reviewed identified that restraint is being used only as a last resort.  The restraint assessment process includes determining the frequency of monitoring while restraint is in use.  Restraint use was linked to the residents’ care plan and interventions to manage the associated risks were documented.  Restraint policy indicates that all residents are monitored two-hourly at a minimum.  Care staff had been updated on restraint procedures and documentation requirements and take responsibility to ensure restraint monitoring is correctly documented.  Monitoring forms for the file reviewed were completed and included when the restraint was put on and when it was taken off.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evaluations take place six-monthly in conjunction with the care plan reviews.  Restraint use is also discussed in the monthly staff meetings.  This was confirmed in the staff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regularly reviewed by the clinical operations manager/restraint coordinator.  The reviews include identifying trends in restraint use, reviewing restraint minimisation policies and procedures and reviewing the staff education and competency assessments.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3973"/>
        <w:gridCol w:w="73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programme of regular engagement with the residents and families to ensure the services provided meet the needs of the residents. The clinical operations manager/registered nurse, contacts each family at least once a month to give them an update on their family members progress and the residents are encouraged to raise any concerns they have directly, or at the monthly resident meetings. The families, residents and staff interviewed reported a family like atmosphere with a strong sense of team, where the resident comes first. The resident satisfaction survey results demonstrate a high level of satisfaction with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conducts annual resident satisfaction surveys. The survey measures all areas of service delivery (privacy and dignity, medical assistance cleaning services, food services, activities, laundry, safety and security, gardening).  There have been improvements noted across all areas measured in the latest resident satisfaction survey.  The residents who indicated they were very satisfied overall with the service provided, increased from 59% in 2015 to 83.5% in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advised that staff were very caring and responsive, and any matter they raised was promptly dealt with. They appreciated the opportunity to have a specific agenda item at the resident meetings, and the ability to discuss as a group directly with the managers and cook, any matters of concern to them or ideas for improvements. The residents advised that the managers and staff acted very quickly to address any areas of concern and were always very approachable. The service has changed the GP contract to have a single GP providing service with the intention to improve continuity of care.  This resulted in an increase in resident satisfaction with the medical service from 45% in 2015 to 70% in 2016. The service encourages and supports the staff to be resident focused and workflows and tasks are organised around resident needs. For example, the laundry staff will assist the care staff to make beds and the kitchen staff communicate with the registered nurses on the resident’s food intake daily.  The food service is very responsive to resident’s requests for favourite meals, such as fish and chips, and the resident’s satisfaction with the food service has gone from 50% in 2015 to 71% in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also completed a number of improvements including the installation of Wifi, which is freely available for the residents to use and the introduction of a user friendly online billing facility that the families and residents interviewed stated this made things easier for them. The care staff interviewed stated they had time to spend with the residents to do extra things with the residents and advised that the general manger and clinical operations manager spent generous amounts of time engaging with the residents and their families. The resident’s satisfaction with the assistance provided, increased from 59% in 2015 to 79% in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conducts annual resident satisfaction surveys.  The survey measures all areas of service delivery including food services.  There have been improvements noted across the food service measured in the latest resident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interviewed advised that staff were very responsive and they appreciated the opportunity to discuss as a group directly with the managers, nurses and cook, any matters of concern to them or ideas for improvements.  There was increased availability to snack foods.  Residents advised they enjoyed the fresh home baking every day.  The cook knew the residents likes and dislikes and sought feedback daily from residents at mealtimes and alternatives for any dislikes were provided at the time.  Weight management plans were implemented earlier and were evident for all residents at risks of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May 2016, the service identified an area to improve on maintaining resident healthy weight.  The service implemented a process which included closer teamwork with observation of residents eating, monitoring and recording of food wastage.  There were strong links forged with cook and RN team, with the cook advising the RNs on a regular basis or as required about resident food consumption at meal times.</w:t>
            </w:r>
          </w:p>
          <w:p w:rsidR="00EB7645" w:rsidRPr="00BE00C7" w:rsidP="00BE00C7">
            <w:pPr>
              <w:pStyle w:val="OutcomeDescription"/>
              <w:spacing w:before="120" w:after="120"/>
              <w:rPr>
                <w:rFonts w:cs="Arial"/>
                <w:b w:val="0"/>
                <w:lang w:eastAsia="en-NZ"/>
              </w:rPr>
            </w:pPr>
            <w:r w:rsidRPr="00BE00C7">
              <w:rPr>
                <w:rFonts w:cs="Arial"/>
                <w:b w:val="0"/>
                <w:lang w:eastAsia="en-NZ"/>
              </w:rPr>
              <w:t>The outcome of the project has resulted in 9 out of 17 residents with actual weight gain; 5 out of 17 resident weights remained stable and 3 out of 17 residents with weight loss, 2 residents of whom were identified as palliative and 1 resident identified with intentional weight loss.  The staff interviewed reported a strong team emphasis, where maintaining the resident's healthy status is at the forefront of their focus.  The resident satisfaction survey results demonstrate a high level of satisfaction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supports staff to be resident focused and workflows and tasks are organised around resident needs.  The cook has made sure she is available at mealtimes to observe residents dining.  The kitchen staff communicate with the registered nurses on the resident’s food intake daily.  The food service is very responsive to resident’s requests for favourite meals (such as fish and chips), exchanges for any dislikes and the resident’s satisfaction with the food service has gone from 50% in 2015 to 71% in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describe the positive impact on the resident's health status since the increased team approach with monitoring and management of resident’s food intake.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 M &amp; D L Beer Holdings Limited - Cardrona Rest Home &amp; Hospital</w:t>
    </w:r>
    <w:bookmarkEnd w:id="58"/>
    <w:r>
      <w:rPr>
        <w:rFonts w:cs="Arial"/>
        <w:sz w:val="16"/>
        <w:szCs w:val="20"/>
      </w:rPr>
      <w:tab/>
      <w:t xml:space="preserve">Date of Audit: </w:t>
    </w:r>
    <w:bookmarkStart w:id="59" w:name="AuditStartDate1"/>
    <w:r>
      <w:rPr>
        <w:rFonts w:cs="Arial"/>
        <w:sz w:val="16"/>
        <w:szCs w:val="20"/>
      </w:rPr>
      <w:t>8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