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Heretaunga Home &amp;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Heretaunga Rest Home &amp;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June 2017</w:t>
      </w:r>
      <w:bookmarkEnd w:id="7"/>
      <w:r w:rsidRPr="009418D4">
        <w:rPr>
          <w:rFonts w:cs="Arial"/>
        </w:rPr>
        <w:tab/>
        <w:t xml:space="preserve">End date: </w:t>
      </w:r>
      <w:bookmarkStart w:id="8" w:name="AuditEndDate"/>
      <w:r w:rsidR="00A4268A">
        <w:rPr>
          <w:rFonts w:cs="Arial"/>
        </w:rPr>
        <w:t>13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Heretaunga Rest Home &amp; Village (Oceania Healthcare Limited) can provide care for up to 40 residents. This surveillance audit was conducted against the relevant Health and Disability Services Standards and the service contract with the district health board.  </w:t>
      </w:r>
    </w:p>
    <w:p w:rsidRPr="00A4268A">
      <w:pPr>
        <w:spacing w:before="240" w:line="276" w:lineRule="auto"/>
        <w:rPr>
          <w:rFonts w:eastAsia="Calibri"/>
        </w:rPr>
      </w:pPr>
      <w:r w:rsidRPr="00A4268A">
        <w:rPr>
          <w:rFonts w:eastAsia="Calibri"/>
        </w:rPr>
        <w:t>The audit process included the review of policies, procedures and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There were no areas identified as requiring improvement from the last certification.</w:t>
      </w:r>
    </w:p>
    <w:p w:rsidRPr="00A4268A">
      <w:pPr>
        <w:spacing w:before="240" w:line="276" w:lineRule="auto"/>
        <w:rPr>
          <w:rFonts w:eastAsia="Calibri"/>
        </w:rPr>
      </w:pPr>
      <w:r w:rsidRPr="00A4268A">
        <w:rPr>
          <w:rFonts w:eastAsia="Calibri"/>
        </w:rPr>
        <w:t>There were areas requiring improvement identified at this audit relating to inclusions on the hazard register.</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are available and accessible to residents and their families on admission, throughout the facility and through resident meetings. </w:t>
      </w:r>
    </w:p>
    <w:p w:rsidRPr="00A4268A">
      <w:pPr>
        <w:spacing w:before="240" w:line="276" w:lineRule="auto"/>
        <w:rPr>
          <w:rFonts w:eastAsia="Calibri"/>
        </w:rPr>
      </w:pPr>
      <w:r w:rsidRPr="00A4268A">
        <w:rPr>
          <w:rFonts w:eastAsia="Calibri"/>
        </w:rPr>
        <w:t>Residents and family members confirmed their rights are being met, staff are respectful of their needs and that communication is appropriate.</w:t>
      </w:r>
    </w:p>
    <w:p w:rsidRPr="00A4268A">
      <w:pPr>
        <w:spacing w:before="240" w:line="276" w:lineRule="auto"/>
        <w:rPr>
          <w:rFonts w:eastAsia="Calibri"/>
        </w:rPr>
      </w:pPr>
      <w:r w:rsidRPr="00A4268A">
        <w:rPr>
          <w:rFonts w:eastAsia="Calibri"/>
        </w:rPr>
        <w:t>A complaints register is maintained and up to date. The complaints reviewed were investigated, with documentation completed and stored in the complaints folder.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and is responsible for the services provided at the facility. A business plan and quality and risk management systems document the scope, direction, goals, values and mission statement of the facility. </w:t>
      </w:r>
    </w:p>
    <w:p w:rsidRPr="00A4268A">
      <w:pPr>
        <w:spacing w:before="240" w:line="276" w:lineRule="auto"/>
        <w:rPr>
          <w:rFonts w:eastAsia="Calibri"/>
        </w:rPr>
      </w:pPr>
      <w:r w:rsidRPr="00A4268A">
        <w:rPr>
          <w:rFonts w:eastAsia="Calibri"/>
        </w:rPr>
        <w:t>There is a quality and risk management system that supports the provision of clinical care and support. Policies are reviewed and monthly reports to the national support office allow for benchmarking and the monitoring of service delivery. Benchmarking reports include clinical indicators, incidents/accidents, infections and complaints, with an internal audit programme implemented. Corrective action plans are documented and there is evidence of resolution of issues when these are identified. There is an electronic database to record risks. Risks and controls are clearly documented.</w:t>
      </w:r>
    </w:p>
    <w:p w:rsidRPr="00A4268A">
      <w:pPr>
        <w:spacing w:before="240" w:line="276" w:lineRule="auto"/>
        <w:rPr>
          <w:rFonts w:eastAsia="Calibri"/>
        </w:rPr>
      </w:pPr>
      <w:r w:rsidRPr="00A4268A">
        <w:rPr>
          <w:rFonts w:eastAsia="Calibri"/>
        </w:rPr>
        <w:t>The facility has an incident and accident management system that records and reports all adverse, unplanned or untoward events, including appropriate statutory and regulatory reporting. Documentation confirmed that staff communicate with residents and family members about incidents.</w:t>
      </w:r>
    </w:p>
    <w:p w:rsidRPr="00A4268A">
      <w:pPr>
        <w:spacing w:before="240" w:line="276" w:lineRule="auto"/>
        <w:rPr>
          <w:rFonts w:eastAsia="Calibri"/>
        </w:rPr>
      </w:pPr>
      <w:r w:rsidRPr="00A4268A">
        <w:rPr>
          <w:rFonts w:eastAsia="Calibri"/>
        </w:rPr>
        <w:t xml:space="preserve">The business and care manager is responsible for the overall management of the facility. The business and care manager is supported by a clinical manager and the regional and executive management teams. Service delivery is monitored. </w:t>
      </w:r>
    </w:p>
    <w:p w:rsidRPr="00A4268A">
      <w:pPr>
        <w:spacing w:before="240" w:line="276" w:lineRule="auto"/>
        <w:rPr>
          <w:rFonts w:eastAsia="Calibri"/>
        </w:rPr>
      </w:pPr>
      <w:r w:rsidRPr="00A4268A">
        <w:rPr>
          <w:rFonts w:eastAsia="Calibri"/>
        </w:rPr>
        <w:t xml:space="preserve">Recruitment and employment practices are in line with legislative requirements. All staff and allied health professionals have current practising certificates if they require them. </w:t>
      </w:r>
    </w:p>
    <w:p w:rsidRPr="00A4268A">
      <w:pPr>
        <w:spacing w:before="240" w:line="276" w:lineRule="auto"/>
        <w:rPr>
          <w:rFonts w:eastAsia="Calibri"/>
        </w:rPr>
      </w:pPr>
      <w:r w:rsidRPr="00A4268A">
        <w:rPr>
          <w:rFonts w:eastAsia="Calibri"/>
        </w:rPr>
        <w:t>Staffing levels are adequate across the service with current and implemented human resource policies. Registered nurses are on duty seven days per week and are supported by adequate levels of care and allied health staff.</w:t>
      </w:r>
    </w:p>
    <w:p w:rsidRPr="00A4268A">
      <w:pPr>
        <w:spacing w:before="240" w:line="276" w:lineRule="auto"/>
        <w:rPr>
          <w:rFonts w:eastAsia="Calibri"/>
        </w:rPr>
      </w:pPr>
      <w:r w:rsidRPr="00A4268A">
        <w:rPr>
          <w:rFonts w:eastAsia="Calibri"/>
        </w:rPr>
        <w:t>Staff competency is assessed and a training plan is implemented.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manager and the registered nurse assess residents on admission. Residents’ needs assessments are completed within the required timeframes. </w:t>
      </w:r>
    </w:p>
    <w:p w:rsidRPr="00A4268A" w:rsidP="00621629">
      <w:pPr>
        <w:spacing w:before="240" w:line="276" w:lineRule="auto"/>
        <w:rPr>
          <w:rFonts w:eastAsia="Calibri"/>
        </w:rPr>
      </w:pPr>
      <w:r w:rsidRPr="00A4268A">
        <w:rPr>
          <w:rFonts w:eastAsia="Calibri"/>
        </w:rPr>
        <w:t>Person centred care plans are individualised and based on a range of clinical information. Short-term care plans are in place to manage short-term problems. The residents’ records reviewed demonstrated their needs, goals and outcomes are identified and reviewed at regular intervals. Interviews confirmed residents and their families are informed and involved in care planning and evaluation of care. Handovers facilitated continuity of care.</w:t>
      </w:r>
    </w:p>
    <w:p w:rsidRPr="00A4268A" w:rsidP="00621629">
      <w:pPr>
        <w:spacing w:before="240" w:line="276" w:lineRule="auto"/>
        <w:rPr>
          <w:rFonts w:eastAsia="Calibri"/>
        </w:rPr>
      </w:pPr>
      <w:r w:rsidRPr="00A4268A">
        <w:rPr>
          <w:rFonts w:eastAsia="Calibri"/>
        </w:rPr>
        <w:t>The activity programme is managed by the activities coordinator and reviewed annually by a diversional therapist. The programme provides residents with a variety of individual and group activities, including a 24-hour activities plan for each resident in the dementia unit. These plans guide the management of challenging behaviour. The service uses its facility bus for outings in the community.</w:t>
      </w:r>
    </w:p>
    <w:p w:rsidRPr="00A4268A" w:rsidP="00621629">
      <w:pPr>
        <w:spacing w:before="240" w:line="276" w:lineRule="auto"/>
        <w:rPr>
          <w:rFonts w:eastAsia="Calibri"/>
        </w:rPr>
      </w:pPr>
      <w:r w:rsidRPr="00A4268A">
        <w:rPr>
          <w:rFonts w:eastAsia="Calibri"/>
        </w:rPr>
        <w:t>Medicines management occurs according to policies and procedure, in alignment with legislative requirements and consistently implemented using an electronic system. Medications are administered by registered nurses and senior healthcare assistants. Medicine management competencies for staff who administer medicines are current.</w:t>
      </w:r>
    </w:p>
    <w:p w:rsidRPr="00A4268A" w:rsidP="00621629">
      <w:pPr>
        <w:spacing w:before="240" w:line="276" w:lineRule="auto"/>
        <w:rPr>
          <w:rFonts w:eastAsia="Calibri"/>
        </w:rPr>
      </w:pPr>
      <w:r w:rsidRPr="00A4268A">
        <w:rPr>
          <w:rFonts w:eastAsia="Calibri"/>
        </w:rPr>
        <w:t>The food service meets the nutritional and other specific needs of the residents. Staff have food safety qualifications. The kitchen was observed to be clean and meets food safety standards. Residents confirmed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 facility is in the process of a re-cladding and refurbishment project with areas being vacated for this purpose. The rooms currently occupied by residents are fit for purpose.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and safe practice policies and procedures define enablers and restraints, and comply with this standard. There were no residents using enablers or restraints at the facility during the on-site audit. Staff interviewed demonstrated an understanding of what constitutes enabler and restraint use. Staff interviews confirmed receiving ongoing restraint and challenging behaviour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surveillance activities are appropriate to the size and scope of the services. </w:t>
      </w:r>
    </w:p>
    <w:p w:rsidRPr="00A4268A">
      <w:pPr>
        <w:spacing w:before="240" w:line="276" w:lineRule="auto"/>
        <w:rPr>
          <w:rFonts w:eastAsia="Calibri"/>
        </w:rPr>
      </w:pPr>
      <w:r w:rsidRPr="00A4268A">
        <w:rPr>
          <w:rFonts w:eastAsia="Calibri"/>
        </w:rPr>
        <w:t>Infection control management systems are in place to minimise the risk of infection to residents, visitors and staff. Infection data is collated monthly, analysed and reported to Oceania Healthcare Limited support office, management and staff. Results of the surveillance are acted upon, evaluated and reported.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1</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1</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34"/>
        <w:gridCol w:w="1280"/>
        <w:gridCol w:w="9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Health and Disability Commissioner’s Code of Health and Disability Services Consumers' Rights (the Code). The complaints process records a summary of the complaints, the investigation, outcome and other processes of complaints management. All complaints reviewed demonstrate resolution and documentation to support closure.  It was noted that there were no complaints recorded in the eight months prior to the commencement of the current facility business care manager (BCM).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their family are advised on entry to the facility of the complaint process and the Code. The complaints process is also reaffirmed through resident/family meetings. The complaint process is readily accessible and complaints forms are displayed for easy access. Residents and family interviewed confirmed having an understanding and awareness of these processes.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two monthly and meeting minutes confirmed that residents and their families are able to raise any issues they have during these meetings. Opportunities for improvement have been implemented as a result of identifying shortfalls through complaints, adverse events monitoring and suggestions from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provided to residents and their families as part of the information admission pack. The resident admission agreement, signed by residents or their representative on entry to the service, details information about the services that are included in service provision. Two monthly resident/family meetings provide information and an opportunity for resident input.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policy and procedures are in place to ensure staff maintain open, transparent communication with residents and families. The residents' files reviewed provided evidence that communication with family members is documented in residents' records. There is evidence of communication with the general practitioner (GP) and family following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required. Residents in the rest home and family members of residents in the dementia unit, stated they know who the staff are who are responsible for their care and confirmed staff communicate with them in an open and transparent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Healthcare Limited’s vision, values, mission statement and philosophy are displayed at the entrance to the facility and in information booklets.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records their scope, direction and goals in their business, strategic and quality plans. The facility’s BCM provides monthly reports to the company’s national support office. Business status reports, benchmarked against other Oceania facilities include: quality and risk management issues; occupancy; human resource issues; quality improvements; internal audit outcomes; and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supported by a clinical manager (CM), who is responsible for clinical matters, and the regional clinical quality manager. The BCM has been in the role for six months, has a level five diploma in business management and previous experience as a healthcare assistant and as an activities coordinator. The CM is a registered nurse (RN) with a current annual practising certificate and has been in this role for 15 years. </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support for a maximum of 40 residents with 16 beds identified as rest home and 24 dementia care beds. On the day of the audit there was an occupancy of 24. This was made up of 14 residents requiring rest home level of care and 10 residents requiring dementia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the Oceania Healthcare Limited’s (Oceania) documented quality and risk management framework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The facility implements organisational policies and procedures to support service delivery. All policies are subject to review and are current. All polices are reviewed by the national support office, with input from BCMs. Policies are linked to the Health and Disability Sector Standards, current and applicable legislation, and evidenced based best practice guidelines. Policies are available to staff in hard copy. New and revised policies are presented to staff at staff meetings. There is a current interRAI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plan with quality objectives was reviewed and these are used to guide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is a detailed hazard register that identifies health and safety risks, as well as: risks associated with human resource management; legislative compliance; contractual risks; and clinical risk. However, hazards associated with the recladding project, whilst well mitigated, were not identified on the register. A health and safety manual is available that includes relevant policies and procedures. Service delivery is monitored through: complaints; incidents and accidents; and implementation of an internal audit programme, with corrective action plans documented and evidence of resolution of issues completed. There is documentation that includes: the collection; collation; and identification of trends and analysis of data.</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combined staff, quality, clinical and health and safety meetings. Meeting minutes evidenced communication with staff regarding all aspects of quality improvement and risk management. All meetings have an agenda and minutes are maintained with the identification of people responsible for outcomes and timeframes. Clinical indicators and quality improvement data are recorded and staff are informed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Family/resident and staff satisfaction surveys are completed as part of the annual audit programme. Collated results are compared with previous surveys and actions arising from findings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and CM confirmed an understanding and awareness of the circumstances and events that require the facility to report to and notify statutory authorities, including police attending the facility, unexpected deaths, critical incidents and infectious disease outbreaks. Times when authorities have had to be notified are documented and retained on the relevant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records demonstrated staff receive education at orientation on the incident and accident reporting process. Staff interviews confirmed an understanding of the adverse event reporting process and their obligation to documenting all untoward events. The service is committed to providing an environment in which all staff are able and encouraged to recognise and report errors or mistakes.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open disclosure for each recorded event. Information gathered is regularly shared at monthly meetings with incidents graphed, trends analysed and benchmarking of data occurring with other Oceania facilities.</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external complaint since the last audit. It was noted that the facility, although part of the investigation, was not the subject of the complaint or the decision.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policies and processes are in place and implemented. The two registered nurses (RN) hold current annual practising certificates. Staff files include employment documentation such as: job descriptions; contracts; and appointment documentation on file. Police and drug checks are completed and an annual appraisal process is in place. All staff employed for greater than one year having a current performance appraisal. Newly employed staff have interim appraisals at three and six months after employment.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newly recruited staff have completed an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Mandatory training is identified on a company-wide training schedule. A training and competency file is held for all staff, with folders of attendance records and training with electronic documentation of all training maintained. The service has a varied approach to ensuring that staff receive annual training that includes attendance at training sessions and annual individualised training around core topics such as: medication; restraint; infection control; health and safety; manual handling and continence. Two registered nurses and the BCM have completed the interRAI assessment training.</w:t>
            </w:r>
          </w:p>
          <w:p w:rsidR="00EB7645" w:rsidRPr="00BE00C7" w:rsidP="00BE00C7">
            <w:pPr>
              <w:pStyle w:val="OutcomeDescription"/>
              <w:spacing w:before="120" w:after="120"/>
              <w:rPr>
                <w:rFonts w:cs="Arial"/>
                <w:b w:val="0"/>
                <w:lang w:eastAsia="en-NZ"/>
              </w:rPr>
            </w:pPr>
            <w:r w:rsidRPr="00BE00C7">
              <w:rPr>
                <w:rFonts w:cs="Arial"/>
                <w:b w:val="0"/>
                <w:lang w:eastAsia="en-NZ"/>
              </w:rPr>
              <w:t>The training register and training attendance sheets demonstrate staff completion of annual medication and other competencies such as: hoist; moving and handling; hand washing; wound management and two yearly first aid competency. Staff have completed training standards required around dementia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policy is the foundation for workforce planning.  Staffing levels are reviewed for anticipated workloads, identified numbers and appropriate skill mix, or as required due to changes in the services provided and the number of residents.  Rosters sighted reflected staffing levels that meet resident acuity and bed occupancy. Rosters were checked to ensure that residents requiring either dementia or rest home level of care were well supported according to individual need. Residents requiring rest home level of care were encouraged to be as independent as possible. The CM provides 24-hour, on-call support for clinical matters.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 that staffing is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system is documented, implemented and complies with legislation, protocols and guidelines. The service uses pharmacy pre-packaged medicine that is checked by the RN on delivery. All reviewed folders evidenced medicines reconciliation documentation.  A computer based medication system is used. Weekly checks and six-monthly stocktakes are conducted and confirmed that stock levels were correct. The medication refrigerator temperatures are monitored. A system is in place for returning expired or unwanted medications to the pharmacy. All medications are stored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administering medication complied with the medicine administration policies and procedures. Current medication competencies were evident in staff files sampled. There were no residents who self-administered medications during the on-site audit days.  The service provider has systems and processes in place should they receive a resident who wanted to self-administer medicines.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seasonal menu has been reviewed by a dietitian. Resident meals are prepared on site. The cook who is newly employed at the facility confirmed an understanding of the dietary needs of residents. Kitchen staff have current food management handling/food safety certificates. Diets are reviewed and modified.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dietary profiles are communicated to kitchen staff on the resident’s admission to the facility. Residents’ dietary profiles are developed on admission which identify the residents’ daily dietary requirements and preferences. When a resident’s dietary needs change, the kitchen is informed. Nutritional assessments are reviewed six-monthly. Supplements are provided to residents with identified weight loss problems or wound care needs. </w:t>
            </w:r>
          </w:p>
          <w:p w:rsidR="00EB7645" w:rsidRPr="00BE00C7" w:rsidP="00BE00C7">
            <w:pPr>
              <w:pStyle w:val="OutcomeDescription"/>
              <w:spacing w:before="120" w:after="120"/>
              <w:rPr>
                <w:rFonts w:cs="Arial"/>
                <w:b w:val="0"/>
                <w:lang w:eastAsia="en-NZ"/>
              </w:rPr>
            </w:pPr>
            <w:r w:rsidRPr="00BE00C7">
              <w:rPr>
                <w:rFonts w:cs="Arial"/>
                <w:b w:val="0"/>
                <w:lang w:eastAsia="en-NZ"/>
              </w:rPr>
              <w:t>Food containers are labelled and dated. Decanted food had records of expiry dates documented.  Records of temperature monitoring of food, fridge refrigerators and freezers are maintained. Regular cleaning is undertaken. Food services comply with current legislation and guidelines. Interviews with residents and their families confirmed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plans are based on assessed needs, desired outcomes and goals, as identified through the interRAI assessment and other risk assessments. Person centred care plans are completed by a registered nurse and clinical manager. Plans of care include specific interventions for both long-term and the short-term problems.</w:t>
            </w:r>
          </w:p>
          <w:p w:rsidR="00EB7645" w:rsidRPr="00BE00C7" w:rsidP="00BE00C7">
            <w:pPr>
              <w:pStyle w:val="OutcomeDescription"/>
              <w:spacing w:before="120" w:after="120"/>
              <w:rPr>
                <w:rFonts w:cs="Arial"/>
                <w:b w:val="0"/>
                <w:lang w:eastAsia="en-NZ"/>
              </w:rPr>
            </w:pPr>
            <w:r w:rsidRPr="00BE00C7">
              <w:rPr>
                <w:rFonts w:cs="Arial"/>
                <w:b w:val="0"/>
                <w:lang w:eastAsia="en-NZ"/>
              </w:rPr>
              <w:t>The GP documentation and records are current. Interviews with residents and families confirmed care and treatments meet their needs. Interviews with staff members confirmed they are familiar with the needs of the residents. Family communication is recorded in the residents’ files. Nursing progress notes and observation charts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developed and implemented by the activities coordinator (AC) with oversight of a local diversional therapist (DT). The residents’ activities assessments are conducted by the AC within the three weeks of the residents’ admission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interests are recorded during an interview with the resident and their family. The activity care plan is part of the long-term care plan and reflects the residents’ preferred activities. The AC participates in the evaluation process. Residents and their families reported satisfaction with the activities provided. Reviewed files of residents with dementia included 24-hour activity plans, with specific interventions identified to manage challenging behaviour.</w:t>
            </w:r>
          </w:p>
          <w:p w:rsidR="00EB7645" w:rsidRPr="00BE00C7" w:rsidP="00BE00C7">
            <w:pPr>
              <w:pStyle w:val="OutcomeDescription"/>
              <w:spacing w:before="120" w:after="120"/>
              <w:rPr>
                <w:rFonts w:cs="Arial"/>
                <w:b w:val="0"/>
                <w:lang w:eastAsia="en-NZ"/>
              </w:rPr>
            </w:pPr>
            <w:r w:rsidRPr="00BE00C7">
              <w:rPr>
                <w:rFonts w:cs="Arial"/>
                <w:b w:val="0"/>
                <w:lang w:eastAsia="en-NZ"/>
              </w:rPr>
              <w:t>During the on-site audit the residents were observed engaging in a variety of activities and outings. Resident meetings are conducted bi-monthly. Past minutes of residents’ meetings were displayed on notice board for resident and family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and the short-term care plans are evaluated in a comprehensive and timely manner. Care plan evaluations include the residents’ degrees of achievement towards meeting the desired goals/outcomes. Residents’ responses to the treatment is documented. Changes in the interventions are initiated when the desired goals/outcomes are not achieved.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developed when needed and record goals and the required interventions for the identified short-term problems. The short-term care plans reviewed were signed, dated and closed out when the short-term problem was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is current and posted in a visible location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currently undergoing a full exterior recladding project. This has resulted in rooms being vacated in a staged project as individual sections are recladded and refurbished.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surveillance policy identifies the requirements around the surveillance of infections. Infection logs are maintained and collated monthly by the infection control nurse (ICN), who is the clinical manager and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Collated infection control data is communicated as clinical indicators to the Oceania support office, management and staff. Interview with the GP confirmed infections are reported in a timely manner. Interviews with staff reported they are made aware of infections through feedback from the RNs, verbal handovers, short-term care plans and progress notes.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and safe practice handbook and policies comply with this standard and relevant legislation. The restraint coordinator is the clinical manager. A signed position description was sighted.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using enablers or restraints during the on-site days of audit. The service has a restraint register should it ever need to be used. Forms are available should an enabler or restraint be required, including assessment; consent; review; and monitoring forms.</w:t>
            </w:r>
          </w:p>
          <w:p w:rsidR="00EB7645" w:rsidRPr="00BE00C7" w:rsidP="00BE00C7">
            <w:pPr>
              <w:pStyle w:val="OutcomeDescription"/>
              <w:spacing w:before="120" w:after="120"/>
              <w:rPr>
                <w:rFonts w:cs="Arial"/>
                <w:b w:val="0"/>
                <w:lang w:eastAsia="en-NZ"/>
              </w:rPr>
            </w:pPr>
            <w:r w:rsidRPr="00BE00C7">
              <w:rPr>
                <w:rFonts w:cs="Arial"/>
                <w:b w:val="0"/>
                <w:lang w:eastAsia="en-NZ"/>
              </w:rPr>
              <w:t>National data shows there has been significant reduction in restraint use in the organisation. Staff receive restraint and management of challenging behaviour education via the Oceania study days and RN study days.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40"/>
        <w:gridCol w:w="1280"/>
        <w:gridCol w:w="4323"/>
        <w:gridCol w:w="1992"/>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had a detailed hazard register. The facility is undergoing a recladding project of the exterior. Systems have been implemented to mitigate health and safety risks to residents, staff and visitors relating to this project such as barrier fencing and temporary walls. There are weekly site safe health and safety meetings between Oceania and the building contractors, work safe signage, discussions and safety updates at staff and resident meetings, architect approval and ‘hazard hunts’ by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hazard and mitigations strategies relating to the recladding are not referenced in the facility hazard register. The register was updated to include these hazards and mitigation strategies prior to the conclusion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identified hazards are entered onto the hazard register.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Heretaunga Home &amp; Village</w:t>
    </w:r>
    <w:bookmarkEnd w:id="58"/>
    <w:r>
      <w:rPr>
        <w:rFonts w:cs="Arial"/>
        <w:sz w:val="16"/>
        <w:szCs w:val="20"/>
      </w:rPr>
      <w:tab/>
      <w:t xml:space="preserve">Date of Audit: </w:t>
    </w:r>
    <w:bookmarkStart w:id="59" w:name="AuditStartDate1"/>
    <w:r>
      <w:rPr>
        <w:rFonts w:cs="Arial"/>
        <w:sz w:val="16"/>
        <w:szCs w:val="20"/>
      </w:rPr>
      <w:t>12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