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Roseanne Retirement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Roseanne Retirement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Roseanne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May 2017</w:t>
      </w:r>
      <w:bookmarkEnd w:id="7"/>
      <w:r w:rsidRPr="009418D4">
        <w:rPr>
          <w:rFonts w:cs="Arial"/>
        </w:rPr>
        <w:tab/>
        <w:t xml:space="preserve">End date: </w:t>
      </w:r>
      <w:bookmarkStart w:id="8" w:name="AuditEndDate"/>
      <w:r w:rsidR="00A4268A">
        <w:rPr>
          <w:rFonts w:cs="Arial"/>
        </w:rPr>
        <w:t>31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Roseanne House provides rest home level care for up to 16 residents.  Occupancy during the audit was 16 residents.  </w:t>
      </w:r>
    </w:p>
    <w:p w:rsidRPr="00A4268A">
      <w:pPr>
        <w:spacing w:before="240" w:line="276" w:lineRule="auto"/>
        <w:rPr>
          <w:rFonts w:eastAsia="Calibri"/>
        </w:rPr>
      </w:pPr>
      <w:r w:rsidRPr="00A4268A">
        <w:rPr>
          <w:rFonts w:eastAsia="Calibri"/>
        </w:rPr>
        <w:t xml:space="preserve">The audit was conducted against the relevant Health and Disability standards.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is owned and managed by a registered nurse and supported by a stable staff.  All family and residents interviewed spoke positively about the care and support provided by staff and management.</w:t>
      </w:r>
    </w:p>
    <w:p w:rsidRPr="00A4268A">
      <w:pPr>
        <w:spacing w:before="240" w:line="276" w:lineRule="auto"/>
        <w:rPr>
          <w:rFonts w:eastAsia="Calibri"/>
        </w:rPr>
      </w:pPr>
      <w:r w:rsidRPr="00A4268A">
        <w:rPr>
          <w:rFonts w:eastAsia="Calibri"/>
        </w:rPr>
        <w:t xml:space="preserve">This audit has identified improvements required in relation to: internal audits, two yearly mandatory training, interventions, medication management and review of the infection control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staff report full information is provided at entry to residents and family/representatives.  Regular contact is maintained with family.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Roseanne has a documented quality and risk management system. Key components of the quality management system link to relevant facility meetings.  Corrective actions are identified and implemented.  Health and safety policies, systems and processes are implemented to manage risk.  Incidents and accidents are reported and appropriately managed.  All staff have an orientation on employment and there is an annual training plan in place for staff. The in-service education programme covers relevant aspects of care and support.  The staffing levels provide sufficient and appropriate coverage for the effective delivery of care and support.  Staffing is based on the occupancy and acuity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The registered nurse is responsible for each stage of service provision.  A registered nurse assesses and develops the care plan documenting support, needs, outcomes and goals with the resident and/or family/whānau input.  Care plans reviewed demonstrated service integration and were reviewed at least six monthly.  Resident files included the general practitioner, specialist and allied health notes.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that are responsible for administration of medicines complete annual education and medication competencies.    </w:t>
      </w:r>
    </w:p>
    <w:p w:rsidRPr="00A4268A" w:rsidP="00621629">
      <w:pPr>
        <w:spacing w:before="240" w:line="276" w:lineRule="auto"/>
        <w:rPr>
          <w:rFonts w:eastAsia="Calibri"/>
        </w:rPr>
      </w:pPr>
      <w:r w:rsidRPr="00A4268A">
        <w:rPr>
          <w:rFonts w:eastAsia="Calibri"/>
        </w:rPr>
        <w:t xml:space="preserve">One activities coordinator oversees the activity programme for the residents.  The programme runs during week days and the activities coordinator organises and covers some activities offered in evenings and weekends.  </w:t>
      </w:r>
    </w:p>
    <w:p w:rsidRPr="00A4268A" w:rsidP="00621629">
      <w:pPr>
        <w:spacing w:before="240" w:line="276" w:lineRule="auto"/>
        <w:rPr>
          <w:rFonts w:eastAsia="Calibri"/>
        </w:rPr>
      </w:pPr>
      <w:r w:rsidRPr="00A4268A">
        <w:rPr>
          <w:rFonts w:eastAsia="Calibri"/>
        </w:rPr>
        <w:t xml:space="preserve">There is a well-equipped kitchen with all meals and baking cooked on site.  Resident food preferences, dietary and cultural requirements are identified at admission, in an ongoing manner and are accommodated.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policies around restraint, enablers and the management of challenging behaviours.  The service currently has no residents requiring the use of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are complaint forms available at the entrance to the building.  A complaints procedure is provided to residents and their family within the information pack at entry.  Interview with three residents and two relatives confirms an understanding of the complaints process.  All staff interviewed could describe the process around reporting complaints.  One complaint was received in 2016 and no complaints have been made in 2017 year to date.  The one complaint reviewed evidenced follow-up and that it had been resolved.  The complainant signed a formal acknowledgement letter confirming satisfaction with how the complaint was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a complaints policy and an incident and accident policy.  Accident/incident forms have a section to indicate if family have been informed (or not) of an accident/incident.  Twelve incident forms reviewed identify that family were notified following a resident incident.  Two family members interviewed stated they were well informed and involved when needed in residents’ care.   Resident/relative meetings occur three monthly.  The resident survey (February 2017) is documented as presented to and discussed with family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Roseanne rest home provides care for up to 16 rest home residents.  At the time of the audit there were 16 residents (including one resident on respite).  The quality plan has nursing objectives related to a resident focus.  The owner/manager is a registered nurse who owns and manages the facility.  She has extensive experience in rest home care and has owned the service since 2010.  She has worked at the facility since 2004.  The owner/manager is supported by a part-time administrator (32 hours).  All staff interviewed state that they receive good support from the owner/manager who can provide advice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business plan for 2016.  Communication and reports against day-to-day information and quality outcomes is achieved through three monthly staff/quality meetings and bi-monthly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attends at least eight hours a year training relevant to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being implemented to provide assurance that the service is meeting accepted good practice and adhering to relevant standards, including those standards relating to the Health and Disability Services (Safety) Act 2001.  The service has in place a range of policies and procedures to support service delivery.  There is a documented audit schedule in place, however not all audits are completed according to the schedule.  Audits are reported to the three-monthly staff meetings and six-weekly health and safety meetings.  Staff interviewed were all able to explain the staff and health &amp; safety meeting and how they are used to discuss problems and improve services.  </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and evaluated and used for quality improvement.  Key components of the quality system link to service delivery.  Health and safety meetings document reporting of incidents and accidents, infection control, restraint, health &amp; safety, audits, training complaints and other matters.  The minutes reviewed were well documented.  Staff meetings (three monthly) document discussion of falls data and care of residents including strategies to improve care.  Resident/family meetings occur regularly and are documented.  The resident survey completed in February 2017 has been collated and presented to residents and family.  There is a health &amp; safety and risk management programme in place. The hazard register is up-to-date and has been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Incidents and accidents are documented as reported to the health and safety meeting and individual incidents discussed with staff.  A sample of twelve resident related incident reports were reviewed.  All reports and corresponding resident files reviewed evidence that appropriate clinical care has been provided following an incident.  Three caregivers interviewed could explain the importance of neurological observations.  Monthly collation of incident forms highlights residents with more than one incident (i.e., falls).  These residents are documented as followed 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Roseanne retirement home employs 14 staff.  Five staff files (three caregivers, one diversional therapist and one cook) reviewed all included (but not limited to) a signed job description, employment contract and appraisals and training records.  Annual practicing certificates are on file for all registered staff including the owner/manager, GP and pharmacist.  An annual in-service education programme is in place. The annual training plan covers a range of subjects and attendance is recorded on staff records.  Not all two yearly compulsory mandatory training has been completed as required.  First aid training has been provided and there is a first aider on each shift. There are implemented competencies for staff related to medication with all relevant caregivers.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have a documented rationale for determining staffing levels and skill mixes for safe service delivery. There is a roster that provides sufficient and appropriate coverage for the effective delivery of care and support.  The owner/manager is on site at least 50 hours per week.  She has been filling a caregiver night shift role (three days a week) for the past two months.  A new caregiver is set to start in the vacant night shift role from early June 2017.  The owner/manager is on-call at all times.  A RN from a neighbouring rest home also assists with on-call and support as needed.  Three caregivers interviewed stated that there is adequate staffing to manage their workload on any shift and that the owner/manager is always available if needed.  The owner/manager is supported by two caregivers on duty in the AM shift, two caregivers in the PM shift and one caregiver at night.  All care staff are trained in first aid.  All residents and family members interviewed confirm that there are sufficient staff on site at all times and staff are always approachable and in their opinion, competent and friendly.</w:t>
            </w:r>
          </w:p>
          <w:p w:rsidR="00EB7645" w:rsidRPr="00BE00C7" w:rsidP="00BE00C7">
            <w:pPr>
              <w:pStyle w:val="OutcomeDescription"/>
              <w:spacing w:before="120" w:after="120"/>
              <w:rPr>
                <w:rFonts w:cs="Arial"/>
                <w:b w:val="0"/>
                <w:lang w:eastAsia="en-NZ"/>
              </w:rPr>
            </w:pPr>
            <w:r w:rsidRPr="00BE00C7">
              <w:rPr>
                <w:rFonts w:cs="Arial"/>
                <w:b w:val="0"/>
                <w:lang w:eastAsia="en-NZ"/>
              </w:rPr>
              <w:t>A senior caregiver is the manager/owners 2IC and is in charge when the manager/owner is not there.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Staff who administer medications have been assessed for competency on an annual basis.  Monthly medications received (robotic rolls) are checked on delivery by the manager (RN) and senior medication competent caregiver.  All medications are stored safely.  All eye drops are dated on opening.  The medication fridge is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Nine of ten medication charts (one respite resident) reviewed, met legislative prescribing requirements.  The GP has reviewed the medication charts three-monthly.  Administration records demonstrated that not all medications are signed as administered and one respite resident did not have a current medication chart and medication was being administered.  Medication errors were documented on incident forms and investigated with competencies of staff being reviewed where appropriate.  The internal auditing programme includes medication audits completed by the manager.</w:t>
            </w:r>
          </w:p>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six monthly pharmacy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Roseanne are prepared and cooked on site in a fully equipped commercial kitchen.  There is a four-weekly seasonal menu which had been reviewed and approved by a dietitian November 2016.  Meals are delivered to the dining area immediately upon serving.  A tray service is available upon request.  Dietary needs are known with individual likes and dislikes accommodated.  Pureed, gluten free, diabetic desserts are provided.  Cultural and religious food preferences are met.  A food services manual is available to ensure that all stages of food delivery to residents comply with standards,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Supplements and high protein snacks and drinks are provided to residents with identified weight loss.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and meet requirements.  End cooked food temperatures are recorded daily.  Food was stored correctly.  All staff working in the kitchen have completed training in food safety and hygiene and chemical safety.  There is a maintained cleaning schedule.  Kitchen waste is managed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consultation.  There is evidence that family members were notified of any changes to their relative’s health including (but not limited to) accident/incidents, infections, health professional visits and changes in medications.  Discussions with families were documented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Initial wound assessments and ongoing evaluations were in place for two residents with minor wounds.  There is access to a wound nurse specialist at the DHB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Short-term care plans document appropriate interventions to manage short-term changes in health such as infections.  Care plans reviewed did not include interventions to support all assessed needs.  Monitoring forms are used (e.g., observations, weight, behaviour, blood sugar levels and neurological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(AC) typically works a minimum of 12 hours per week Monday to Friday.  The activity hours are flexible and allows for attendance and organisation of special events at weekends and evenings according to resident wishes.  Caregivers assist with individual and group activities during the week and on weekends.  Residents are involved with organising and managing certain activities.  One resident organises band music, another oversees the gardening and maintains a raised vegetable garden.  The activities programme provides individual and group activities that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programme includes van outings, church services, games, gardening and exercise.  Local kindergarten and school groups visit often.  Recently seven residents went out to see a film.  A local retirement home visits and vice versa where they run bowling competitions and include trophies.  Van outings take residents to local sites of interest and included recent visits to the chocolate factory, central Hawkes Bay Settler’s Museum, Mitre 10 for the men and clothing shopping trips for the women.  Canine friends visit with animals.  On the day of audit residents were observed participating in a variety of activities.  One-on-one activities are provided for residents who are unable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responsible for the resident’s individual activity care plans which are developed within the first three weeks of admission.  The resident/family/whānau as appropriate, are involved in the development of the activity plan.  Resident files reviewed identified that the individual activity plan is reviewed six-monthly and evidence outcomes achieved against goals set.  Activities are planned that are appropriate to the functional capabilities of residents and are mostly driven by resident requests.  Residents provide feedback individually and via an annual resident satisfaction survey and they make suggestions for activities at the resident meetings.  Residents and families interviewed report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an RN within three weeks of admission.  In all files sampled the long-term care plans have been reviewed at least six-monthly or earlier for any health changes.  The GP reviews the residents at least three-monthly or earlier if required.  Ongoing nursing evaluations occur and are documented within the progress notes.  Files reviewed demonstrated that short-term needs were documented on short-term care plans which were regularly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16 November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the manager (RN).  She can access external specialist advice from GPs and the DHB when required. The IC programme is appropriate for the size and complexity of the service.  Infection control is a standing agenda item at the health and safety meetings.  Staff are informed about IC practises and reporting. Suspected infections are confirmed by laboratory tests and results are collated monthly by a registered nurse and entered into the infection register.  There are policies and an infection control manual to guide staff to prevent the spread of infection. The infection control programme has not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that are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enablers and the management of challenging behaviours.  The service currently has no residents requiring the use of restraint or enablers.  Staff received training around restraint minimisation as part of the annual training plan.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6"/>
        <w:gridCol w:w="1280"/>
        <w:gridCol w:w="5023"/>
        <w:gridCol w:w="3362"/>
        <w:gridCol w:w="2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plan that includes an audit calendar schedule.  Not all audits have been completed as per the calendar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audit calendar schedule and audits evidences that audits are not always undertaken. Ten audits scheduled for April and May 2017 have not been completed as per the calendar.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audits are completed as per the calendar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Abuse and neglect, sexuality/intimacy, and care planning mandatory training identified by the service has not been provided in the last two years.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Abuse and neglect, sexuality/intimacy, and care planning mandatory training identified by the service has not been provided in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attend compulsory mandatory training requirements at least every two years.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of ten (one respite resident) medication records reviewed, demonstrated that GPs prescribe and review medications regularly.  Indications for use for ‘as required’ medications were documented.  The medication round observed (by one caregiver) demonstrated appropriate practice.  However, review of documentation demonstrated that medications prescribed were not always signed as administered and one respite resident had no medication chart documented and medication for that resident was being administered.  There was no documented evidence of pharmacy checks completed for Roseanne Retirement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ten medication administration records sampled did not have all prescribed medications signed as administered.</w:t>
            </w:r>
          </w:p>
          <w:p w:rsidR="00EB7645" w:rsidRPr="00BE00C7" w:rsidP="00BE00C7">
            <w:pPr>
              <w:pStyle w:val="OutcomeDescription"/>
              <w:spacing w:before="120" w:after="120"/>
              <w:rPr>
                <w:rFonts w:cs="Arial"/>
                <w:b w:val="0"/>
                <w:lang w:eastAsia="en-NZ"/>
              </w:rPr>
            </w:pPr>
            <w:r w:rsidRPr="00BE00C7">
              <w:rPr>
                <w:rFonts w:cs="Arial"/>
                <w:b w:val="0"/>
                <w:lang w:eastAsia="en-NZ"/>
              </w:rPr>
              <w:t>(ii)   One respite resident did not have a prescribed medication chart in place at time of audit.</w:t>
              <w:br/>
              <w:t>(iii)  There were no documented six-monthly pharmacy checks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for all prescribed medications administered are signed for once administered.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residents have a prescribed medication chart for all medications.</w:t>
              <w:br/>
              <w:t>(iii) Ensure pharmacy checks are completed six monthly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on respite had no documented interventions to guide care.</w:t>
              <w:br/>
              <w:t>iii)  One resident with diabetes had no documented interventions to manage hypo/hyperglycaemia; however the caregivers interviewed could describe appropriate actions.</w:t>
              <w:br/>
              <w:t>iv)  One resident with pain identified as a problem had no documented interventions to manage pain and there was no documentation to identify pain was being managed.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files sampled did not document interventions in address all assessed needs.</w:t>
            </w:r>
          </w:p>
          <w:p w:rsidR="00EB7645" w:rsidRPr="00BE00C7" w:rsidP="00BE00C7">
            <w:pPr>
              <w:pStyle w:val="OutcomeDescription"/>
              <w:spacing w:before="120" w:after="120"/>
              <w:rPr>
                <w:rFonts w:cs="Arial"/>
                <w:b w:val="0"/>
                <w:lang w:eastAsia="en-NZ"/>
              </w:rPr>
            </w:pPr>
            <w:r w:rsidRPr="00BE00C7">
              <w:rPr>
                <w:rFonts w:cs="Arial"/>
                <w:b w:val="0"/>
                <w:lang w:eastAsia="en-NZ"/>
              </w:rPr>
              <w:t>(i)  One resident on respite had no documented interventions to guide care.</w:t>
              <w:br/>
              <w:t>iii)  One resident with diabetes had no documented interventions to manage hypo/hyperglycaemia; however the caregivers interviewed could describe appropriate actions.</w:t>
              <w:br/>
              <w:t>iv)  One resident with pain identified as a problem had no documented interventions to manage pain and there was no documentation to identify pain was being managed.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respite resident file has documented interventions to guide care</w:t>
              <w:br/>
              <w:t>(iii)  Ensure resident with diabetes has documented interventions to manage hypo/hyperglycaemia</w:t>
              <w:br/>
              <w:t>(iv)  Ensure sufficient interventions are documented to manage residents’ pain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no review of the infection control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infection control programme has been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Roseanne Retirement Limited</w:t>
    </w:r>
    <w:bookmarkEnd w:id="58"/>
    <w:r>
      <w:rPr>
        <w:rFonts w:cs="Arial"/>
        <w:sz w:val="16"/>
        <w:szCs w:val="20"/>
      </w:rPr>
      <w:tab/>
      <w:t xml:space="preserve">Date of Audit: </w:t>
    </w:r>
    <w:bookmarkStart w:id="59" w:name="AuditStartDate1"/>
    <w:r>
      <w:rPr>
        <w:rFonts w:cs="Arial"/>
        <w:sz w:val="16"/>
        <w:szCs w:val="20"/>
      </w:rPr>
      <w:t>31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