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Social Service Council of the Diocese of Christchurch - Fitzgerald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Social Service Council of the Diocese of Christchurch</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Fitzgerald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2017</w:t>
      </w:r>
      <w:bookmarkEnd w:id="7"/>
      <w:r w:rsidRPr="009418D4">
        <w:rPr>
          <w:rFonts w:cs="Arial"/>
        </w:rPr>
        <w:tab/>
        <w:t xml:space="preserve">End date: </w:t>
      </w:r>
      <w:bookmarkStart w:id="8" w:name="AuditEndDate"/>
      <w:r w:rsidR="00A4268A">
        <w:rPr>
          <w:rFonts w:cs="Arial"/>
        </w:rPr>
        <w:t>10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Fitzgerald Retirement Complex is part of Anglican Living Aged Care organisation responsible to the Anglican Care Trust Board.   Fitzgerald Retirement Complex provides care for up to 87 residents across rest home, hospital and dementia service levels.  On the day of audit there were 76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and interviews with residents, family, management, physiotherapist, staff and a general practitioner.</w:t>
      </w:r>
    </w:p>
    <w:p w:rsidRPr="00A4268A">
      <w:pPr>
        <w:spacing w:before="240" w:line="276" w:lineRule="auto"/>
        <w:rPr>
          <w:rFonts w:eastAsia="Calibri"/>
        </w:rPr>
      </w:pPr>
      <w:r w:rsidRPr="00A4268A">
        <w:rPr>
          <w:rFonts w:eastAsia="Calibri"/>
        </w:rPr>
        <w:t>The manager is an experienced registered nurse (RN) who reports to the director of Anglican Living.  The manager and deputy manager are supported by three unit managers (registered nurses) and a quality coordinator.</w:t>
      </w:r>
    </w:p>
    <w:p w:rsidRPr="00A4268A">
      <w:pPr>
        <w:spacing w:before="240" w:line="276" w:lineRule="auto"/>
        <w:rPr>
          <w:rFonts w:eastAsia="Calibri"/>
        </w:rPr>
      </w:pPr>
      <w:r w:rsidRPr="00A4268A">
        <w:rPr>
          <w:rFonts w:eastAsia="Calibri"/>
        </w:rPr>
        <w:t>This certification audit identified that there is an improvement required around updating of care plans and progress notes.</w:t>
      </w:r>
    </w:p>
    <w:p w:rsidRPr="00A4268A">
      <w:pPr>
        <w:spacing w:before="240" w:line="276" w:lineRule="auto"/>
        <w:rPr>
          <w:rFonts w:eastAsia="Calibri"/>
        </w:rPr>
      </w:pPr>
      <w:r w:rsidRPr="00A4268A">
        <w:rPr>
          <w:rFonts w:eastAsia="Calibri"/>
        </w:rPr>
        <w:t>The service has been awarded three continued improvement ratings around: infection control surveillance; food services; and quality initiatives implemented in response to data collection.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Fitzgerald Retirement Complex practices in accordance with the Health and Disability Commissioner (HDC) Code of Health and Disability Services Consumers' Rights (the Code).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is an open disclosure policy that staff understand.  Family/friends are able to visit at any time and ongoing involvement with community activity is supported.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has an annual business and quality plan in place with annual quality objectives.  Quality information is reported to monthly quality/health and safety meetings and general staff meetings.  The service is actively involved in ongoing quality projects to improve outcomes and service delivery for the residents.  The service has comprehensive policies/procedures to provide rest home, hospital and dementia level of care.  There is an orientation programme in place.  There is a staffing policy that includes a documented rationale for determining staffing levels and skill mixes for safe service delivery.  The staffing roster indicates there are adequate numbers of staff and registered nurses on duty to safely deliver care within a timely manner.  A two-yearly rotating in-service education calendar is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including individual information for the dementia and psychogeriatric units.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Residents’ files include three-monthly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 xml:space="preserve">There is a separate activities programme for each area, which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 xml:space="preserve">All food and baking is done on-site by a contracted external catering company.  Residents' nutritional needs are identified and documented.  Choices are available and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Services are provided in a clean and safe environment that is appropriate to the needs of the residents.  The buildings holds a current warrant of fitness and reactive and preventative maintenance is completed.</w:t>
      </w:r>
    </w:p>
    <w:p w:rsidRPr="00A4268A">
      <w:pPr>
        <w:spacing w:before="240" w:line="276" w:lineRule="auto"/>
        <w:rPr>
          <w:rFonts w:eastAsia="Calibri"/>
        </w:rPr>
      </w:pPr>
      <w:r w:rsidRPr="00A4268A">
        <w:rPr>
          <w:rFonts w:eastAsia="Calibri"/>
        </w:rPr>
        <w:t>Residents were observed moving freely around the areas with mobility aids where required.  The external areas and gardens are maintained.  There is outdoor furniture, seating and shaded areas.  The dementia unit has a safe indoor and outdoor environment with a patio, seating, shade and gardens.</w:t>
      </w:r>
    </w:p>
    <w:p w:rsidRPr="00A4268A">
      <w:pPr>
        <w:spacing w:before="240" w:line="276" w:lineRule="auto"/>
        <w:rPr>
          <w:rFonts w:eastAsia="Calibri"/>
        </w:rPr>
      </w:pPr>
      <w:r w:rsidRPr="00A4268A">
        <w:rPr>
          <w:rFonts w:eastAsia="Calibri"/>
        </w:rPr>
        <w:t>A number of rooms have full ensuite facilities.  There are also numbers of communal toilets and showers close to bedrooms and lounges.  All bedrooms are single (with the exception of two hospital rooms) and are spacious enough to manoeuvre transferring and mobility equipment, to deliver the assessed level of care.</w:t>
      </w:r>
    </w:p>
    <w:p w:rsidRPr="00A4268A">
      <w:pPr>
        <w:spacing w:before="240" w:line="276" w:lineRule="auto"/>
        <w:rPr>
          <w:rFonts w:eastAsia="Calibri"/>
        </w:rPr>
      </w:pPr>
      <w:r w:rsidRPr="00A4268A">
        <w:rPr>
          <w:rFonts w:eastAsia="Calibri"/>
        </w:rPr>
        <w:t>Communal areas within the facility include lounges and dining areas in each unit.  There is a family/whānau room located in each unit.  All laundry and personal clothing is laundered off-site by a contracted laundry service. There are heat pumps in communal areas.  All communal areas and bedrooms are heated and well ventilated and light.</w:t>
      </w:r>
    </w:p>
    <w:p w:rsidRPr="00A4268A">
      <w:pPr>
        <w:spacing w:before="240" w:line="276" w:lineRule="auto"/>
        <w:rPr>
          <w:rFonts w:eastAsia="Calibri"/>
        </w:rPr>
      </w:pPr>
      <w:r w:rsidRPr="00A4268A">
        <w:rPr>
          <w:rFonts w:eastAsia="Calibri"/>
        </w:rPr>
        <w:t>There are emergency procedures in place at both buildings to guide staff should an emergency or civil defence event occur.  There is at least one staff member on duty at all times with a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restraint minimisation and safe practice policies applicable to the service. There are currently two hospital residents using restraint and three hospital residents with enablers.  Staff are trained in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aged care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7"/>
        <w:gridCol w:w="1280"/>
        <w:gridCol w:w="10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Fitzgerald Retirement Complex practices in accordance with the Health and Disability Commissioner (HDC) Code of Health and Disability Services Consumers' Rights (the Code) and posters of the Code are displayed throughout the rest home and the hospital/dementia buildings.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(eight caregivers, four registered nurses (RN), three unit managers, five lifestyle facilitators, one property manager and one kitchen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nine residents’ files reviewed.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resident’s files reviewed had a signed admission agreement or were in the process of being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information about the Nationwide Health and Disability Advocacy Service.  Advocacy pamphlets are displayed in the entrance to the rest home and hospital/dementia buildings.  Caregivers interviewed are aware of the resident’s right to advocacy services and how to access the information.  Resident advocates are identified on admission.  Interviews with residents and relatives confirmed that they are aware of their right to access advocacy.  A Chaplain visits the facility 12 hours per week and residents interviewed also identified the Chaplain as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key linkages with other community and external groups including churches and schools.  Residents are invited to community functions and events.  Visiting arrangements are suitable to residents and family/whānau.  Families and friends are able to visit at times that meet their needs.  Discussion with staff, residents and relatives, determined that residents are supported and encouraged to remain involved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have been implemented and residents and their family/whānau have been provided with information on admission.  Complaint forms are available and staff are aware of the complaints process and to whom they should direct complaints.  A complaints folder has been maintained.  Six complaints were received in 2016 and two complaints made in 2017 year to date.  Follow-up letters, investigation and outcome was documented.  Quality improvements have been implemented and any changes required were made as a result of the complaint.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in both of the rest home and the hospital/dementia buildings.  A manager discusses aspects of the Code with residents and their family on admission.  Discussions relating to the Code are held during the bi-monthly resident/family meetings.  Nine residents (four rest home and five hospital) and three relatives (two hospital and one dementia care) interviewed, reported that the residents’ rights are being upheld by the service and that they received sufficient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Māori consultation is available through local Māori services.  There is a cultural consultant and relationship specialist for Māori residents.  Staff receive education on cultural awareness during their induction to the service and as a regular in-service topic.  Caregivers interviewed were aware of the importance of whānau in the delivery of care for Māori residents.  At the time of the audit there were two residents in the service who identify as Māori.  One Māori resident file reviewed confirmed that Māori cultural values and beliefs are being met and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The service has a Chaplain appointed to the facility who is contracted to visit for 12 hours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education/training sessions, staff meetings and performance management if there is infringement with the person concerned.  Caregivers are trained to provide a supportive relationship based on sense of trust, security and self-esteem.  Interviews with eight caregivers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management team are committed to providing services of a high standard, based on the service philosophy of care.  This was observed during the day with the staff demonstrating a very caring attitude to the residents.  Residents interviewed state they are very happy with the level of care provided.  The service has implemented policies and procedures that are developed and reviewed by an external healthcare consultant.  The policies and procedures meet legislative requirements.  Caregivers interviewed state there are caregivers’ guidelines in place to guide the delivery of care to residents.  They receive a verbal handover from the RN and there is a daily handover sheet for every shift that details any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have to pay for that is not covered by the agreement.  A specific introduction to the dementia unit booklet provides information for family, friends and visitors visiting the facility.  The information pack is available in large print and advised that this can be read to residents.  Interpreter services are available as required.  Three relatives interviewed, stated that they are informed when their family member’s health status changes.  This was confirmed on fourteen incident forms reviewed.  Discussions with caregivers identified their knowledge around open disclosure.  There are resident meetings held bi-monthly with the opportunity for feedback on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Fitzgerald Retirement Complex is part of Anglican Living Aged Care organisation responsible to the Anglican Care Trust Board.  There is a director who has a Bachelor of Arts in Social Sciences and Post Graduate Diploma in Management.  She has over 25 years’ experience in aged care.  The director reports monthly to the Anglican Living Committee.  Fitzgerald Retirement Complex provides care for up to 87 residents across rest home, hospital and dementia service levels over 2 buildings (rest home and hospital/dementia).  On the day of the audit, there were 76 residents (25 of 30 beds in rest home- including 1 resident on a long term chronic contract; 34 of 38 beds in hospital- including 1 resident on respite care; and 17 of 19 beds in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an experienced RN who reports to the director of Anglican Living.   The manager has been in the position since February 2013.  A deputy manager who is also an experienced RN supports her.  The manager and deputy manager are supported by three unit managers/RNs and a quality coordinator.  The manager has maintained over eight hours annually of professional development activities related to managing a rest home.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current annual strategic/business plan with clearly defined and measurable goals.  Goals are regularly reviewed with the board and the management team.  There is a strategic plan for the facility, which includes a vision, a mission statement and core values and a business plan 1 July 2016 – 30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deputy manager/RN undertakes the role of manager.  She has extensive aged care experience.  The unit coordinator/RN (dementia) and the director of Anglican Living also support the deputy manager as required.  Both have extensive experience in aged care nursing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Fitzgerald Retirement Complex has a quality coordinator who has been in the role for six months.  Progress with the quality and risk management programme has been monitored through monthly quality/health and safety meetings and general staff meetings.  Unit managers attend these meetings and feedback to their own areas.  Minutes for all meetings have included actions to achieve compliance where relevant.  Discussions with staff confirmed their involvement in the quality programme.  Resident meetings are held bi-monthly.  Data is collected on complaints, accidents, incidents, infection control and restraint use.  The internal audit schedule for 2016 has been completed and 2017 is being implemented.  Areas of non-compliance identified at audits have been actioned for improvement.  The service has a quality improvement focus.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The service has comprehensive policies/procedures to support service delivery.  A document control policy outlines the system implemented whereby all policies and procedures are reviewed regularly.  Policy has been amended to meet interRAI requirements.  Residents and relatives are surveyed annually to gather feedback on the service provided (with positive results) and the outcomes are communicated to residents, staff and families.  Falls prevention strategies include: residents experiencing frequent falls had an increase in monitoring to pre-empt impromptu activity; ensuring fluids are at hand; call bells are within reach; falls prevention education for staff through toolbox talks; and fall prevention pamphlets/poster presentation throughout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representative (one property manager) was interviewed about the health and safety programme.  Five health and safety representatives have completed external health and safety training.  Risk management, hazard control and emergency policies and procedures are in place.  The service documents and analyses incidents/accidents, unplanned or untoward events and provides feedback to the service and staff so that improvements are made.  The data is tabled at staff and management meetings.  A review of the hazard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A sample of fourteen resident related incident reports for April 2017 were reviewed.  All incident reports and corresponding resident files reviewed, evidence that appropriate clinical care has been provided following an incident and all have been signed off.  The incident reporting policy includes definitions and outlines responsibilities including immediate action, reporting, monitoring and corrective action to minimise and debriefing.  Monthly and annual review of incidents is completed.  Discussions with the director and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Ten staff files were reviewed (one manager, two unit managers, one quality coordinator, one RN, four caregivers and one diversional therapist) and included all appropriate documentation.  The service has an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Agency staff receives an orientation that includes the physical layout, emergency protocols and contact details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two-yearly rotating in-service education calendar is implemented and exceeds eight hours annually and has covered appropriate topics.  The RNs attend external training including seminars and education sessions with the local DHB.  A competency programme is in place with evidence of annual medication competencies for the RNs and senior caregivers.  Core competencies are also completed for all staff relating to fire and emergency plans.  Fourteen of eighteen caregivers who work in the dementia unit have completed the required dementia standards.  The four that have not completed are new staff who are currently completing the dementia standards training and have worked in the unit for less than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Families/whānau and residents interviewed stated that they felt there was sufficient staffing.  The service has a staffing levels policy implemented, which determines that the unit managers or the manager will be on call at all times.  The manager and the unit managers work full-time.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there are two RNs on duty on the morning and afternoon shifts and one RN on the night shift.  The RNs are supported by six caregivers (various times) on duty in the morning shift, five caregivers (various times) in the afternoon shift and two caregivers at night.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is a RN who covers the morning shift Monday-Friday.  A senior caregiver is on duty on afternoon and night duty and also on morning shifts at the weekends. The RN/senior caregiver are supported by four caregivers (various times) on duty in the morning shift, two caregivers (various times) in the afternoon shift and one caregiver at night.  The management team provide on call cover after hours and the hospital RN can be contacted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RN who covers the morning shift Monday- Friday.  A senior caregiver is on duty on afternoon and night duty and also on morning shifts at the weekends.  The RN/senior caregiver is supported by three caregivers (various times) on duty in the morning shift, three caregivers (various times) in the afternoon shift and one caregiver at night.  The RN from the hospital is available at any time and after hours on call cover is provided by the management team.  Two relatives interviewed advised that there is sufficient staff on duty in the dementia unit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handbook outlines access, assessment and the entry screening processes.  The service operates twenty-four hours a day, seven days a week.  Comprehensive information about the service is made available to referrers, potential residents and their families.  Resident agreements contain all detail required under the Aged Residential Care Agreement, including specific information on the dementia unit.  Family members and residents stated that they have received the information pack and have received sufficient information prior to and on entry to the service.  Family members reported that the manager and unit managers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service uses the CDHB “Yellow Envelope” for acute admissions to public hospital.  A transfer form accompanies residents to receiving facilities and communication with family is made.  One file reviewed was of a hospital resident that had been transferred to hospital acutely.  All appropriate documentation and communication was completed.  Transfer to the hospital and back to the facility post-discharge, was well documented in progress notes, including medication reconciliation and update of changes to residents needs communicated to family/EPOA.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an electronic medication management system.  The medication management policies and procedures comply with medication legislation and guidelines.  Medicines are appropriately stored in accordance with relevant guidelines and legislation.  Resident’s medicines are stored securely in the medication room/cupboards.  Medication administration practice complies with the medication management policy for the medication round sighted.  There was evidence of three-monthly reviews by the GP.  Registered nurses and senior caregivers administer medicines.  All staff who administer medications complete annual medication competency and medication management education.  Eighteen individual resident’s electronic medication charts were sighted (seven rest home, four dementia and seven hospital).  Resident medication charts are identified with photographs and allergies recorded.  All prescribed ‘as required’ medications documented the indication for use.  All medications were evidenced to be administered as prescribed.  The facility uses a pre-packed medication management system for the packaging of all tablets.  The RN on duty reconciles the delivery and documents this.  Temperature monitoring of the medication fridges was evidenced to be completed daily.  There were no residents self-administering medication on the day of audit.  Since the transition onto an electronic medication management system, standing orders are no longer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contracts an external catering company to provide the food service at Fitzgerald Retirement Complex.  The residents’ individual food, fluids and nutritional needs are met.  Residents are provided with a balanced diet, which meets their cultural and nutritional requirements.  The meals are cooked on-site.  Food is sent to the individual unit servery’s in hot boxes.  Food temperatures are recorded when food is placed in bain maries and on exit from kitchen.  Fridge temperatures are recorded for the fridge in each servery.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The chiller, fridge and freezer temperatures were monitored.  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summer and winter menu that has been reviewed by a registered dietitian who also provides dietetic input around the provision of special menus and diets where required.  A dietary assessment is completed on all residents at the time they are admitted.  Residents with weight loss are reviewed and dietary modifications made as required.  Residents with special dietary needs have these needs identified.  Resource information on these diets is available in the kitchen.  Feedback on satisfaction with meals is obtained from residents.  Corrective actions are undertaken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and on observing mealtimes, it was noted there were sufficient staff to assist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If a potential admission was declined entry, the consumer and where appropriate their family/whānau of choice, is informed of the reason for the decline and advised to contact Older Persons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initial assessments and reviews are evident in printed format in all resident files.  Resident files reviewed identify that risk assessments have been completed on admission and reviewed six-monthly as part of the evaluation.  Additional assessments for management of behaviour, pain, wound care, nutrition, depression score,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r w:rsidRPr="00BE00C7">
              <w:rPr>
                <w:rFonts w:cs="Arial"/>
                <w:b w:val="0"/>
                <w:lang w:eastAsia="en-NZ"/>
              </w:rPr>
              <w:t>Currently nine of ten registered nurses have completed interRAI training.  One registered nurse is currently attending an interRAI training course.  The interRAI assessment is completed to identify current resident needs within required timeframes.  Staff interviewed are familiar with current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resident-focused and personalised.  The care plans describe the resident goals, supports and interventions required to meet desired goals as identified during the ongoing assessment process.  There is documented evidence of resident and/or family input ensuring a resident focused approach to care.  Residents confirmed on interview they are involved in the care planning and review process.  There is evidence of allied health care professionals involved in the care of the resident.  Long-term care plans sampled have been reviewed and updated.  Short-term care plans are developed following a change in health.  Interventions documented are sufficiently detailed to address the desired outcome/goal.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Dressing supplies are available and all treatment rooms are stocked for use.  Wound management policies and procedures are in place.  The service is currently managing fourteen wounds including two stage II pressure related injuries.  All wounds had wound management plans in place.  The pressure related wounds have a care plan written which include pressure prevention measures and the GP had sighted both wounds.  Chronic wounds have been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external specialist input into residents.  The nurse practitioner for Mental Health of Older Persons, visits regularly.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could describe strategies for the provision of a low stimulus environment and management of behavioural issues using a person centred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did not consistently document interventions or updates to interventions when a resident’s health changes.  Follow-up assessment by a registered nurse of concerns documented in progress notes was not consistently evidenced.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vital signs; turning charts; wounds; restraint; continence; weight; BSLs; food and fluid intake; and pain monitoring.  Registered nurses review the monitoring charts and report identified concerns to the GP or nurse practitioner for Mental Health of Older Persons.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lifestyle facilitators at Fitzgerald Retirement Complex; one is a qualified diversional therapist.  Two staff provide activities in the dementia unit seven days a week.  One staff member facilitates the rest home activities programme and two staff provide activities to hospital residents.  Activities staff have either the NZQA dementia qualifications or are working towards achievement of these.  The five lifestyle facilitators interviewed reported that they modify the programme related to the response and interests received from residents.  Resident's capability and cognitive abilities were considered in planning of the activities programme.  The activities programme covers physical, social, recreational, spiritual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planned monthly.  Activities planned for the day are displayed on noticeboards around the rest home, dementia and hospital areas.  A diversional therapy plan is developed for each individual resident, based on assessed needs of the functional activity assessment completed on admission.  Diversional therapy plans are reviewed six-monthly in files sampled.  Activity progress notes are maintained.  Residents are encouraged to join in activities that are appropriate and meaningful and are encouraged to participate in community activities.  Community groups are invited to participate in the programme.  The service has links with the local kindergarten and boys school.  The service has a van that is used for resident outings.  A volunteer driver drives the van and a lifestyle facilitator accompanies residents on van outings.  Resident meetings provide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of permanent residents reviewed have been evaluated at least six-monthly in files sampled.  There is evidence that interRAI assessments are completed when there is change in the resident’s needs or medical condition.  The care plan evaluations are resident focused and describe residents progress to meeting identified goals.  When health status changes acutely, short-term care plans were utilised and any changes to the long-term care plans had been dated and signed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family/EPOA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of waste and hazardous substances is covered during orientation of new staff.  Chemicals are stored safely in a locked cupboard.  Safety data sheets and product wall charts are available.  All chemicals were labelled correctly.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01 April 2018.  The buildings are single storey. The service is provided over two buildings on the same site with the rest home in one building and the hospital and dementia unit in the other building.  The service has single rooms in the rest home and dementia unit.  The two double rooms currently have single occupancy in the hospital unit with the remainder of the room’s single occupancy.  The corridors and rails promote safe mobility with the use of mobility aids and transferring equipment.  Residents were observed moving freely around the areas with mobility aids where required.  The external areas and gardens are maintained.  There is outdoor furniture, seating and shaded areas.  The dementia unit has a safe indoor and outdoor environment with a patio, seating, shade and gardens.  </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has been tested and tagged.  Reactive and preventative maintenance occurs.  There is a maintenance programme in place.  Hot water temperatures are monitored monthly.  For any temperatures above the target of 45 degrees Celsius, corrective actions have been implemented and the issue resolved.  All medical equipment sighted was calibrated in November 2016.</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resident rooms in the rest home and fourteen in the hospital, have full ensuite facilities.  There are no ensuite rooms in the dementia unit.  There are adequate numbers of communal toilets and showers close to bedrooms.  Toilets are located close to dining rooms and lounges for residents' use.  A visitor’s toilet is available in each area.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(with the exception of two hospital rooms) and are spacious enough to manoeuvre transferring and mobility equipment, to deliver the assessed level of care.  The two double rooms in the hospital had single occupancy on the day of audit.  The double rooms in the hospital have privacy curtains and two call bell points.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lounges and dining areas in each unit.  There is a family/whānau room located in each unit.  The communal areas are easily accessible for residents.  There are quiet areas available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All dining rooms and lounges can accommodate specialised lounge chairs.  Seating and space is arranged to allow both individual and group activities to occur in each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off-site by a contracted laundry service.  There is a separate storage area for dirty laundry.  Laundry is picked up and delivered daily. There is a linen storage area in the hospital where clean laundry is sorted and folded.  Cleaner’s trolleys are stored in locked areas when not in use.  There were adequate linen supplies sighted in the facility linen-store cupboards.  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are happy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procedures in place at both buildings to guide staff should an emergency or civil defence event occur.   A fire evacuation plan is in place that has been approved by the New Zealand Fire Service.  Six-monthly fire evacuation practice documentation was sighted.  A fire evacuation drill was last completed on 12 April 2017.  Fire training, emergency evacuation and security situations are part of orientation of new staff and ongoing training.  Emergency equipment is available.  Civil defence wheelie bins situated in each area (hospital, rest home and dementia) are available (sighted).  The staff confirmed that they have civil defence equipment including alternative cooking methods (gas supplied to the kitchen and barbeques).  Gas heaters are available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overhead heating and individual wall heaters which can be adjusted in each resident’s room.  There are heat pumps in communal areas.  All communal areas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practices and reporting.  The rest home unit manager is the infection control coordinator and is responsible for infection control across the facility.  An external aged care consultant is responsible for the development of the infection control programme and its review.  The infection control programme is well established at the facility.  The Infection Control Committee consists of a cross-section of staff and there is external input as required from general practitioners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coordinator has maintained best practice by attending external infection control seminars.  The infection control team is representative of the facility.  External expertise is available from the Southern Community Microbiologist.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coordinator is responsible for coordinating/providing education and training to staff.  Orientation package includes specific training around hand hygiene and standard precautions.  Infection control training is regularly held, including (but not limited to): outbreak management (April 2016) and infection prevention &amp; control and hand hygiene in November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Infection control data is collated monthly and reported at the various facility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A review of outbreak management has occurred following a recent outbreak in 2016, which evidenced an improved outcome when the facility had another outbreak in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of the use of restraints policy ensures that enablers are voluntary, the least restrictive option and allows residents to maintain their independence.  There is a restraint and enabler register.  There are currently two hospital residents using restraint and three hospital residents with enablers.  Staff are trained in restraint minimisation and the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hospital unit manager who has considerable experience in aged care and has been employed at the facility for two years.  Assessment and approval process for a restraint intervention includes the RN, resident/or representative and general practitioner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restraint or enabler interventions.  These are undertaken by suitably qualified and skilled staff in partnership with the family/whānau.  The restraint coordinator, resident and/or their representative and a GP are involved in the assessment and consent process.  Consent for the use of restraint is completed with family/whānau involvement and a specific consent for enabler/restraint form is used to document approval.  These were sighted in the two restraint files and two enabler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and justified and approval processes completed.  There is an assessment form/process that is completed for all restraints.  Two restraint files reviewed had completed assessment forms and the care plan reflects risk.  Monitoring forms that included regular two-hourly monitoring (or more frequent) were present in the files reviewed.  Two files reviewed had a consent form detailing the reason for restraint and the restraint to be used.  A monthly evaluation of restraint is completed that reviews the restraint used.  The service has a restraint and enablers register for the facility that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month.  In the two restraint files reviewed, evaluations had been completed with the resident, family/whānau, restraint coordinator and GP.  Restraint practices are reviewed on a formal basis annually by the restraint approval group and monthly by the facility restraint coordinator at the quality/health and safety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Reviews are completed by the restraint coordinator with family and GP.  Any adverse outcomes are included in the restraint coordinators monthly report and are reported at the monthly quality/health and safety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0"/>
        <w:gridCol w:w="1280"/>
        <w:gridCol w:w="5399"/>
        <w:gridCol w:w="3259"/>
        <w:gridCol w:w="1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Multidisciplinary meetings occur six-monthly.  Rest home and dementia files reviewed identified that the care plans include current interventions to guide care.  However, this was not evidenced in two of four hospital files reviewed.  RN follow up of concerns documented in progress notes was evidenced to be completed in rest home and hospital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Two hospital care plans reviewed had not been updated to include management of weight loss and specific de-escalation and distraction techniques that could be used to manage behavioural issues identified; 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Progress notes for two dementia residents did not evidence follow up by a registered nurse regarding documented changes to skin (possible pressure injury to sacrum) and resident complaint of a painful foot. </w:t>
            </w:r>
          </w:p>
          <w:p w:rsidR="00EB7645" w:rsidRPr="00BE00C7" w:rsidP="00BE00C7">
            <w:pPr>
              <w:pStyle w:val="OutcomeDescription"/>
              <w:spacing w:before="120" w:after="120"/>
              <w:rPr>
                <w:rFonts w:cs="Arial"/>
                <w:b w:val="0"/>
                <w:lang w:eastAsia="en-NZ"/>
              </w:rPr>
            </w:pPr>
            <w:r w:rsidRPr="00BE00C7">
              <w:rPr>
                <w:rFonts w:cs="Arial"/>
                <w:b w:val="0"/>
                <w:lang w:eastAsia="en-NZ"/>
              </w:rPr>
              <w:t>NB: These were all rectified at the close of the audit on the 10th May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(a)Ensure care plans are updated when there is a change to resident needs; and </w:t>
            </w:r>
          </w:p>
          <w:p w:rsidR="00EB7645" w:rsidRPr="00BE00C7" w:rsidP="00BE00C7">
            <w:pPr>
              <w:pStyle w:val="OutcomeDescription"/>
              <w:spacing w:before="120" w:after="120"/>
              <w:rPr>
                <w:rFonts w:cs="Arial"/>
                <w:b w:val="0"/>
                <w:lang w:eastAsia="en-NZ"/>
              </w:rPr>
            </w:pPr>
            <w:r w:rsidRPr="00BE00C7">
              <w:rPr>
                <w:rFonts w:cs="Arial"/>
                <w:b w:val="0"/>
                <w:lang w:eastAsia="en-NZ"/>
              </w:rPr>
              <w:t>(b)Ensure registered nurse follow up of caregiver concerns written in progress notes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416"/>
        <w:gridCol w:w="74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at the quality committee and an action plan is identified.  These were addressed in meeting minutes sighted.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plans are utilised at Fitzgerald Retirement Complex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Fitzgerald Retirement Complex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quality data collected through the dashboard system; due to the high number of resident falls in 2016, Fitzgerald Retirement Complex implemented a falls prevention programme in October 2016 which focused on identifying strategies for the reduction of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included (but not limited to): residents experiencing frequent falls had an increase in monitoring to pre-empt impromptu activity; ensuring fluids are at hand; call bells are within reach; falls prevention education for staff through toolbox talks; and fall prevention pamphlets/poster presentation throughout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Documentation reviewed identified that strategies were regularly evaluated.  The total of resident falls for the period from 1 November 2016 to 30 April 2017 was 178 compared to 231 in the period from 1 April 2016 to 31 October 2016.  The outcome achieved was that the service reduced the number of falls by over 20% during the last six-month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overseen by the kitchen manager of the external catering company who is on-site Monday-Friday.  All meals are cooked on-site.  The menu is reviewed by a dietitian.  The last dietitian review of the menu was completed in April 2017 with no corrective actions or recommendations made.  The kitchen manager reported being kept well informed of residents changing dietary needs and this was confirmed by residents and family members interviewed.  Residents interviewed were very complimentary about the food service and praised the staff for their attention to detail, both in food preparation and presentation of the food.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a quality improvement in May 2016 with the goal of improving the dining experience for hospital residents.  Improvements implemented included: a review of the seating plan (on consultation with residents); new table settings; fresh flowers on the tables; care staff on duty being allocated specific tables to serve (providing a waitress service); simple garnishing of meals; and education provided to those staff serving and assisting at mealtimes.  Those residents who require assistance with feeding are included in the dining experience and are brought to the dining room in special mobility chairs which are able to be placed around the dining table.  Resident meetings reviewed evidence that the kitchen manager attends these meetings and is provided with feedback regarding the meal service and dining experience.  A review in October 2016 and survey completed in May 2017 evidences improved resident/relative satisfaction with the dining experience.  The residents report a calm, organised and relaxed atmosphere in the dining room at meal times.  Residents and families report that meal times are now a real “social experience, the waitress service is wonderful and the improved seating plan allows for better interaction”.  The service has achieved its goal to create a positive dining experience which has become part of the Anglican “Living Together’ culture.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Infection Control Committee that meets monthly, as a subset of the quality management meeting.  Surveillance data is reviewed at this meeting and where required, corrective action plans are developed.  The Infection Control Committee under took a post incident review following an outbreak in 2014 and 2016 and recommended and implemented a number of improvements to the way an outbreak is managed.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an infectious outbreak (Norovirus) in June 2016.  A total of 23 residents and 24 staff members were symptomatic in two units.  The appropriate notifications were made and the infectious outbreak protocol implemented.  A post outbreak review was completed with staff and containment and isolation strategies were developed to manage any further outbreaks.  Staff were provided with additional training on hand-washing, infectious outbreak management and standard precautions.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another norovirus outbreak in August 2016.  The improvements made as part of the review of the previous outbreak were implemented.  The outbreak was contained in the hospital wing.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Social Service Council of the Diocese of Christchurch - Fitzgerald</w:t>
    </w:r>
    <w:bookmarkEnd w:id="58"/>
    <w:r>
      <w:rPr>
        <w:rFonts w:cs="Arial"/>
        <w:sz w:val="16"/>
        <w:szCs w:val="20"/>
      </w:rPr>
      <w:tab/>
      <w:t xml:space="preserve">Date of Audit: </w:t>
    </w:r>
    <w:bookmarkStart w:id="59" w:name="AuditStartDate1"/>
    <w:r>
      <w:rPr>
        <w:rFonts w:cs="Arial"/>
        <w:sz w:val="16"/>
        <w:szCs w:val="20"/>
      </w:rPr>
      <w:t>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