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Kerikeri Village Trust - Kerikeri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Kerikeri Village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Kerikeri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April 2017</w:t>
      </w:r>
      <w:bookmarkEnd w:id="7"/>
      <w:r w:rsidRPr="009418D4">
        <w:rPr>
          <w:rFonts w:cs="Arial"/>
        </w:rPr>
        <w:tab/>
        <w:t xml:space="preserve">End date: </w:t>
      </w:r>
      <w:bookmarkStart w:id="8" w:name="AuditEndDate"/>
      <w:r w:rsidR="00A4268A">
        <w:rPr>
          <w:rFonts w:cs="Arial"/>
        </w:rPr>
        <w:t>13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Kerikeri Retirement Village including the care facility is owned and operated by a community trust and governed by a board of trustees.  A chief executive (non-clinical) is employed and responsible for the operations of the service.  She is supported by a clinical manager, assistant clinical manager and quality risk coordinator.  The service provides rest home, hospital and dementia level of care for up to 68 residents.  On the day of the audit there were 66 residents.</w:t>
      </w:r>
    </w:p>
    <w:p w:rsidRPr="00A4268A">
      <w:pPr>
        <w:spacing w:before="240" w:line="276" w:lineRule="auto"/>
        <w:rPr>
          <w:rFonts w:eastAsia="Calibri"/>
        </w:rPr>
      </w:pPr>
      <w:r w:rsidRPr="00A4268A">
        <w:rPr>
          <w:rFonts w:eastAsia="Calibri"/>
        </w:rPr>
        <w:t xml:space="preserve">The residents and relatives spoke positively about the care provided at Kerikeri Retirement Village.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 xml:space="preserve">There are no areas for improvement identified at this audit.  </w:t>
      </w:r>
    </w:p>
    <w:p w:rsidRPr="00A4268A">
      <w:pPr>
        <w:spacing w:before="240" w:line="276" w:lineRule="auto"/>
        <w:rPr>
          <w:rFonts w:eastAsia="Calibri"/>
        </w:rPr>
      </w:pPr>
      <w:r w:rsidRPr="00A4268A">
        <w:rPr>
          <w:rFonts w:eastAsia="Calibri"/>
        </w:rPr>
        <w:t xml:space="preserve">The service has been awarded a continuous improvement rating around staff awareness of health and safety.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Family state they are kept well informed on their relative’s health status.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Kerikeri Retirement Village has an implemented a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The health and safety, infection control and quality risk committee meeting includes discussion around quality data.  Staff receive health and safety induction on employment and continuing education as part of the education plan.  Human resources policies are in place including a documented rationale for determining staffing levels and skill mixes.  There is a roster that provides sufficient and appropriate coverage for the effective delivery of care and there are sufficient staff on duty at all times.  There is an implemented orientation programme that provides new staff with relevant information for safe work practice.  Staff attend full study days that includes mandatory training requirements and in-service.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demonstrate service integration and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caregivers responsible for the administration of medicines complete education and medication competencies.  Medication charts are reviewed three-monthly by the general practitioner.</w:t>
      </w:r>
    </w:p>
    <w:p w:rsidRPr="00A4268A" w:rsidP="00621629">
      <w:pPr>
        <w:spacing w:before="240" w:line="276" w:lineRule="auto"/>
        <w:rPr>
          <w:rFonts w:eastAsia="Calibri"/>
        </w:rPr>
      </w:pPr>
      <w:r w:rsidRPr="00A4268A">
        <w:rPr>
          <w:rFonts w:eastAsia="Calibri"/>
        </w:rPr>
        <w:t>The activities team implement the activity programme to meet the individual needs, preferences and abilities of the residents.  Residents are encouraged to maintain community links.  There are regular entertainers, outings and celebrations.  Residents and families report satisfaction with the activities programme.</w:t>
      </w:r>
    </w:p>
    <w:p w:rsidRPr="00A4268A" w:rsidP="00621629">
      <w:pPr>
        <w:spacing w:before="240" w:line="276" w:lineRule="auto"/>
        <w:rPr>
          <w:rFonts w:eastAsia="Calibri"/>
        </w:rPr>
      </w:pPr>
      <w:r w:rsidRPr="00A4268A">
        <w:rPr>
          <w:rFonts w:eastAsia="Calibri"/>
        </w:rPr>
        <w:t>All meals are cooked on-site.  Residents' food preferences, dislikes and dietary requirements are identified at admission and accommodated.  There are nutritious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A selection of residents’ rooms has ensuites and there are sufficient communal showers/toilets for the others.  External areas are safe and well maintained with shade and seating available.  Fixtures, fittings and flooring are appropriate.  Toilet/shower facilities are constructed for ease of resident access and ease of cleaning.  Cleaning and laundry services are monitored through the internal auditing system.  Appropriate training, information and equipment for responding to emergencies are provided.  There is an approved evacuation scheme and emergency supplies for at least three days.  There is a trained first aider on duty 24 hours.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A registered nurse/quality and risk coordinator is the restraint coordinator.  There are two residents voluntarily using enablers and seven residents with restraints.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coordinator/assistant clinical manager is responsible for coordinating education and training for staff.  The infection control coordinator has completed annual external training.  There is a suite of infection control policies and guidelines to support practice.  The infection control coordinator uses the information obtained through surveillance to determine infection control activities and education needs within the facility.  Benchmarking occurs with other Northland aged care facilities.  </w:t>
      </w:r>
    </w:p>
    <w:p w:rsidRPr="00A4268A">
      <w:pPr>
        <w:spacing w:before="240" w:line="276" w:lineRule="auto"/>
        <w:rPr>
          <w:rFonts w:eastAsia="Calibri"/>
        </w:rPr>
      </w:pPr>
      <w:r w:rsidRPr="00A4268A">
        <w:rPr>
          <w:rFonts w:eastAsia="Calibri"/>
        </w:rPr>
        <w:t xml:space="preserv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7"/>
        <w:gridCol w:w="1280"/>
        <w:gridCol w:w="99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residents (five rest home and two hospital level of care) and four relatives (two hospital level and two dementia level of care) interviewed confirm that information has been provided around the Code of Rights.  Residents state that their rights are respected when receiving services and care.  There is a resident rights policy in place.  Discussion with five caregivers and four registered nurses (RN) identifies that they are aware of the Code of Rights and can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advanced directives.  Completed advanced directive forms are evident on all resident files reviewed (four hospital-  including one young person with a disability, three rest home and two dementia -including one respite).  General consent forms are evident on files reviewed.  Discussions with staff confirms that they are familiar with the requirements to obtain informed consent for entering rooms and personal care.  Enduring power of attorney evidence is filed in the residents’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Resident advocates are identified during the admission process.  Pamphlets on advocacy services are available at the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confirms their understanding of the availability of advocacy services.  The chaplain is readily available to residents and families.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 that family and friends are able to visit at any time and visitors were observed attending the home.  Residents and relatives verified that they have been supported and encouraged to remain involved in the community.  There are many community visitors to the home including volunteers and village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is maintained on the online complaint register.  The chief executive and clinical manager manage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internal complaints from March 2016 to March 2017.  The complaints/concerns have been managed in line with Right 10 of the Code.  A review of complaints documentation evidence resolution of the complaints to the satisfaction of the complainants.  One complaint was received by the DHB and HealthCERT which was resolved and closed out.  Residents and family members advise that they are aware of the complaints procedure.  Discussion around concerns, complaints and compliments are evident in facility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main entrance and in the Paterson and Robinson corridors.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information available on The Health and Disability Commissioner Code of Health and Disability Services Consumers’ Rights (the Code) at the main entrance to the facility.  The Code of Rights (English and Māori) is also displayed in the resident areas.  There is a welcome information folder that includes information about the Code of Rights.  The resident, family or legal representative has the opportunity to discuss this prior to entry and/or at admission with the clinical manager.  Residents and relatives state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are able to describe how they maintain resident privacy, including knocking on the resident’s doors before entering, as observed on the day of audit.  Staff attend privacy and dignity and abuse and neglect in-service as part of their education plan.  Care staff interviewed state they promote independence with daily activities where appropriate.  Resident’s cultural, social, religious and spiritual beliefs are identified on admission and included in the resident’s care plan/activity plan to ensure the resident receives services that are acceptable to the resident/relatives.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and awareness policy to guide staff in the delivery of culturally safe care.  The policy includes references to Māori providers and interpreter services.  The Māori health plan identifies the importance of whānau.  Cultural assessment plan and evaluations of care for Māori are completed for those who identify with Māori.  A senior caregiver is the cultural advisor for the service.  There were five residents who identify as Māori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Care plans are reviewed at least six-monthly to ensure the resident’s individual culture, values and beliefs are being met.  Staff recognise and respond to values, beliefs and cultural differences.  Residents are supported to maintain their spiritual needs with regular church services in the on-site chapel.  The service has an ordained lay Minister/spiritual advisor who has 25 years’ experience in aged care as a diversional 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meets best practice with regard to recruitment, including reference checks and police vetting.  Professional boundaries are defined in job descriptions.  Staff were observed to be professional within the culture of a family environment.  Staff are trained to provide a supportive relationship based on sense of trust, security and self-esteem.  Caregivers are able to describe how they build a supportive relationship with each resident.  Residents interviewed state that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are committed to providing a service of a high standards, based on the provider vision, mission and values.  This was observed during the day with the staff demonstrating a caring and respectful attitude to the residents.  All residents and families speak positively about the care provided.  The service has implemented policies and procedures that provide a good level of assurance that it is adhering to relevant standards.  Care staff and registered nurses (RNs) have access to internal and external education opportunities.  Staff have a sound understanding of principles of aged care and state they are supported by management.  Regular facility and clinical meetings and shift handovers enhance communication between the teams and provide consistency of care.  A clinical &amp; quality sub-committee which meets monthly has been initiated, comprising a pharmacist, a palliative care RN, the clinical manager and Q&amp;R coordinator with a Doctor of Nursing (Gerontology) who joins by teleconference.  The service employs a physiotherapist for 20 hours per week over 3 days who completes resident mobility assessments and provides safe manual handling training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Relatives/residents are aware of the open-door policy and confirm on interview that the staff and management are approachable and available.  Residents/relatives have the opportunity to feedback on service delivery through resident meetings and annual surveys.  Results and areas for improvement are discussed at resident meetings (sighted in minutes).  The resident meetings are bi-monthly and chaired by the chaplain.  Residents and relatives receive quarterly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reviewed document that relatives have been notified of the incident.  Relatives interviewed state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Kerikeri Care Facility and Village has a charitable trust status and is governed by trustees, board members and four sub-committees.  The board members have a range of expertise to support the chief executive and management team including: business management; law; clinical consultant; hospice; aged care; general practice; and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provide care for up to 68 residents.  There are twenty-three rest home beds (this includes two double rooms that are currently single occupancy), twenty-six hospital beds, four dual-purpose beds and fifteen beds in a secure dementia unit.  On the day of audit there were 22 rest home residents, 29 hospital residents (including 1 respite care resident and 1 resident under 65 years of age).  There were 15 residents at dementia level of care (including 2 respite care residents) in the secure dementia unit.  There were no residents under medical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executive (CE) has been in the non-clinical role since July 2016 and has held senior management roles in the community sector.  She is supported by an operations support manager with experience in human resources and administration.  The clinical manager has seven years’ experience in the role and is supported by an assistant clinical manager, quality risk coordinator and education coordinator.  All are registered nurses with current practising certificates.  The new organisational structure was implemented with the appointment of the CE last year.  This has streamlined the business and clinical effectiveness and reporting channels.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2016 – 2020 strategic business plan that is reviewed by board members at the annual general meeting.  The operational quality goals for 2016 have been reviewed with a 2017 quality plan in place that includes the service vision, mission and values.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 has attended a two-day aged care conference and is on the Northland DHB falls working group.  The clinical manager maintains an annual practising certificate and has exceeded eight hours annually of professional development including leadership course, health and safety, aged care conference and conflict resolution.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CE, the clinical manager provides management oversight of the facility and the assistant clinical manager provides cover for the clinical manager.  A current practising certificate for the clinical manager and assistant clinical manager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service has a range of policies and procedures in place to support service delivery that have been reviewed regularly by the service.  Staff are informed of any new/reviewed policies through handovers and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management, service and clinical meetings and bi-monthly quality risk meetings.  Meeting minutes’ evidence discussion around a wide range of quality data.  Trends are identified and analysed for areas of improvement.  Caregivers confirm that they are kept informed on quality data including corrective actions and quality initiatives.  Noticeboards have meetings minutes, graphs and relevant data posted.  The service is benchmarked against four other facilities under the far Northland region.  Statistics are collated and distributed three-monthly.  The service is currently involved in the falls and pressure injury projects with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scheduled including environmental and clinical audits.  Corrective action plans are raised, completed and signed off for any corrective actions required.  The quality and risk coordinator provides a monthly quality report to the clinical manager and board.   </w:t>
            </w:r>
          </w:p>
          <w:p w:rsidR="00EB7645" w:rsidRPr="00BE00C7" w:rsidP="00BE00C7">
            <w:pPr>
              <w:pStyle w:val="OutcomeDescription"/>
              <w:spacing w:before="120" w:after="120"/>
              <w:rPr>
                <w:rFonts w:cs="Arial"/>
                <w:b w:val="0"/>
                <w:lang w:eastAsia="en-NZ"/>
              </w:rPr>
            </w:pPr>
            <w:r w:rsidRPr="00BE00C7">
              <w:rPr>
                <w:rFonts w:cs="Arial"/>
                <w:b w:val="0"/>
                <w:lang w:eastAsia="en-NZ"/>
              </w:rPr>
              <w:t>The quality risk coordinator is the health and safety coordinator and they have completed the health and safety course and transition course.  Staff are given the opportunity to provide input into the bi-monthly Health and Safety Committee meetings.  Training has been provided for managers and committee members through an external consultant.  Health and safety information is displayed on the staff noticeboard.</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and the identification of interventions on a case by case basis to minimise future falls.  A falls analysis tool (face clock) is used to trend time and location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the health and safety framework, there is an accident/incident policy.  The service collects incident and accident data monthly and provides reports to the management, Health and Safety Committee, clinical and facility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incident forms (three rest home, seven hospital and six dementia care) were reviewed from February 2017.  All incident forms are on the online system.  All incident forms reviewed identify a timely RN assessment of the resident, corrective actions or recommendations and all had been completed and signed off by the clinical manager.  The next of kin have been notified for all incidents/accidents.  The caregivers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 and clinical manager could describe situations that would require reporting to relevant authorities.  The service has reported seven section 31s between March 2017 to February 2017 including changes to governing body, power outage and resident’s incidents.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 practising certificates and allied health professionals is current.  Nine staff files were reviewed (quality risk coordinator, assistant clinical manager, two RNs, three caregivers, one cook and one maintenance person).  All files contain relevant employment documentation including police vetting, references, current performance appraisals and completed orientations.  The orientation programme provides new staff with relevant information for safe work practice.  Care staff are able to describe the orientation process and believe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development training coordinator maintain a record of all staff training and is a Careerforce assessor.  The service has three Careerforce assessors.  The education plan covers all the mandatory education requirements.  Registered nurses and caregivers have access to external training which includes clinical education relevant to medical conditions such as the palliative care course.  Household staff have the opportunity to complete Careerforce units with three staff currently in training.  In-service days delivered on-site by internal and external educators cover mandatory training.  Several training days are offered throughout the year ensuring all staff attend.  Five RNs are interRAI competent and five will complete training by the end of May 2017.  Staff complete competencies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11 caregivers working in the dementia unit have completed the required dementia units.  Two casual staff have commenced training and have been employed less than one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clinical manager and assistant clinical manager are on duty during the day Monday to Friday.  Both share the on-call requirement for clinical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RN on duty for each unit on the morning shift, an RN in the resthome in the afternoon and an RN on afternoon and night shift in the hospital who provide clinical oversight of the rest home and dementia care unit.  There are sufficient caregivers on duty and a “floater” available between the units.  </w:t>
            </w:r>
          </w:p>
          <w:p w:rsidR="00EB7645" w:rsidRPr="00BE00C7" w:rsidP="00BE00C7">
            <w:pPr>
              <w:pStyle w:val="OutcomeDescription"/>
              <w:spacing w:before="120" w:after="120"/>
              <w:rPr>
                <w:rFonts w:cs="Arial"/>
                <w:b w:val="0"/>
                <w:lang w:eastAsia="en-NZ"/>
              </w:rPr>
            </w:pPr>
            <w:r w:rsidRPr="00BE00C7">
              <w:rPr>
                <w:rFonts w:cs="Arial"/>
                <w:b w:val="0"/>
                <w:lang w:eastAsia="en-NZ"/>
              </w:rPr>
              <w:t>The hospital unit has the following caregivers on duty for: morning shift - three caregivers on full shift and three caregivers on short shifts; afternoon shift - two full shifts and three short shifts and; two on night shift.  The rest home has the following caregivers on duty for: morning shift - one caregiver on full shift and one caregiver on short shifts; afternoon shift - one full shift and one short shifts and; one on night shift.  The dementia unit has the following caregivers on duty for: morning shift - one caregiver on full shift and one caregiver on short shifts; afternoon shift - one full shift and one short shift and; one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 there are adequate staff on duty at all times.  Staff state they feel supported by the clinical manager and assistant clinical manager who respond quickly to after-hours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Information containing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information pack available for residents/families at entry.  The admission agreements reviewed meet the requirements of the Age Related Residential Contract (ARCC).  Exclusions from the service are included in the admission agreement.  All nine admission agreements viewed (including respite)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A transfer form accompanies residents to receiving facilities and communication with family is made.  Respite residents have their discharge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were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sealed pack system.  Medications are checked on arrival and any pharmacy errors are recorded and fed back to the supplying pharmacy.  Registered nurses administer medications in the hospital.  Senior caregivers who have been assessed as medication competent, administer medications in the rest home and dementia unit.  Medication competencies are updated annually and staff attend annual education.  Registered nurses have syringe driver training completed by the hospice.  The medication fridge temperature is checked daily.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an electronic administration signing system, which was installed in March 2017.  Eighteen medication charts were reviewed.  Medications are reviewed at least three-monthly by the GP.  Photo ID and allergy status are recorded.  ‘As required’ medications have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three cooks who between them, cover all shifts.  There is also a kitchen hand during the day.  All have current food safety certificates.  The head cook oversees the procurement of the food and management of the kitchen.  There is a well-equipped kitchen and all meals are cooked on-site.  Meals are served directly from a bain marie to all dining rooms.  Special equipment such as lipped plates is available.  On the day of audit, meals were observed to well presented.  There is a kitchen manual and a range of policies and procedures to safely manage the kitchen and meal services.  Audits are implemented to monitor performance.  Kitchen fridge and freezer temperatures are monitored and recorded weekly.  Food temperatures are checked at all meals.  These are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are noted on a kitchen whiteboard.  The four-weekly seasonal menu cycle is written and approved by an external dietitian.  All resident/families interviewed are happy with the meals.  Additional snacks are available at all times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occurs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 that all appropriate personal needs information is gathered during admission in consultation with the resident and their relative where appropriate.  Files contain appropriate assessment tools and assessments that have been reviewed at least six-monthly or when there was a change to a resident’s health condition.  The interRAI assessment tool is implemented.  InterRAI assessments have been completed for all long-term residents.  Care plans sampled have been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 multidisciplinary involvement in the care of the resident.  All care plans are resident centred.  Interventions documented support needs and provide sufficient detail to guide care.  Residents and relatives state that they are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 use for changes in health status and are evaluated on a regular basis and signed off as resolved or transferred to the long-term care plan if an ongoing problem.  There is evidence of service integration with documented input from a range of specialist care professionals including: the podiatrist; physiotherapist; dietitian; and Mental Health Care Team for Older People.  The care staff advise that the care plans are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 that they notify family members about any changes in their relative’s health status.  All eight long-term care plans sampled have interventions documented.  Care plans have been updated as residents’ needs changed.  The respite resident has an initial care plan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occurred as planned.  There are eight wounds in the rest home (three lesions, three skin tears, one graze and one blister), seven wounds in the hospital (two lesions and five skin tears) and no wounds in the dementia unit.  There are no pressure injuries.  The facility has access to wound care specialist advice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(DT) and three activities assistants who cover seven days a week.  They work 0900 to 1500 during the week and two to three hours at the weekend.  The dementia unit has a dedicated activities assistant for two hours a day.  On the days of audit, residents were observed participating in exercises, watching a movie, colouring in and knitting.  There was also a van outing.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fortnightly programme in large print on noticeboards in all areas.  Residents have the choice of a variety of activities in which to participate.  These include: exercises; knitting; walks outside; crafts; games; and quizzes.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church services and the denominations rotate.  </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a week.  There are regular entertainers visiting the facility.  Special events like birthdays, Easter, Mothers’ Day and Anzac Day are celebrated.  There was evidence of Easter craft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residents attend stroke club and there are visiting community groups such as choirs, children’s groups and pet therapy. </w:t>
            </w:r>
          </w:p>
          <w:p w:rsidR="00EB7645" w:rsidRPr="00BE00C7" w:rsidP="00BE00C7">
            <w:pPr>
              <w:pStyle w:val="OutcomeDescription"/>
              <w:spacing w:before="120" w:after="120"/>
              <w:rPr>
                <w:rFonts w:cs="Arial"/>
                <w:b w:val="0"/>
                <w:lang w:eastAsia="en-NZ"/>
              </w:rPr>
            </w:pPr>
            <w:r w:rsidRPr="00BE00C7">
              <w:rPr>
                <w:rFonts w:cs="Arial"/>
                <w:b w:val="0"/>
                <w:lang w:eastAsia="en-NZ"/>
              </w:rPr>
              <w:t>The young person with a disability resident likes to join in with lots of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eight long-term care plans reviewed have been reviewed by the registered nurses six-monthly or when changes to care occurs.  Short-term care plans for short-term needs are evaluated and signed off as resolved or added to the long-term care plan as an ongoing problem.  Activities plans are in place for each resident and these have been evaluated six-monthly.  The multidisciplinary review involves the RN, GP and resident/family if they wish to attend.  The family members interviewed confirm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dietitian and Mental Health Services for Older People.  Discussion with the registered nurse confirms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Management of waste and hazardous substances is covered during orientation and staff have attended chemical safety training.  All chemicals are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 a clear understanding of processes and protocols.  Gloves, aprons and goggles are available for staff.  The maintenance person described the safe management of hazardous material.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(31st August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All hoists and scales have been checked and tagged.  Hot water temperatures have been monitored randomly in resident areas and are within the acceptable range.  The communal lounges and hallways are carpeted.  The utility areas such as the kitchen, laundry and sluice rooms have vinyl flooring.  Residents’ rooms are carpeted.  Ensuites, communal showers and toilets have nonslip vinyl flooring.  All halls have safety rails and promote safe mobility with the use of mobility aids.  Residents were observed moving freely around the areas with mobility aids where required.  The external areas and gardens are well maintained.  Some courtyards have attractive water features.  The dementia unit has a walking pathway, gardens and a small aviary.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double rooms in the rest home, however, all rooms have single occupancy.  Seven rest home rooms have their own ensuite and the remainder have shared ensuites.  Twelve hospital rooms have an ensuite and the remainder share ensuites.  In the dementia unit, all rooms share communal showers and toilets.  Fixtures, fittings and flooring are appropriate and toilet/shower facilities are well maintained and easy to clean.  There is ample space in all toilet and shower areas to accommodate shower chairs and hoists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and allow care to be provided and the safe use of mobility aids.  Staff report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spaces where residents who prefer quieter activities or visitors may sit.  Some lounges open out onto attractive courtyard areas.  There are spacious dining rooms in each wing.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contracted out.  There is a laundry on-site but this is only used for personal clothing which has not yet been named.  The laundry is divided into a “dirty” and “clean” area.  There is a comprehensive laundry and cleaning manual.  Cleaning and laundry services are monitored through the internal auditing system.  The cleaners’ equipment was attended at all times or locked away in the cleaners’ room as sighted on the day of the audit.  Cleaning is done by on-site cleaners.  There are two sluice rooms for the disposal of soiled water or waste.  The sluice room and the laundry are kept closed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 civil defence storage room includes supplies (torches/batteries, gas bottles, resident information including identification bracelets) and pandemic supplies all of which are checked six-monthly.  Three generators were purchased following a power outage in 2016 (Section 31 submitted).  There is sufficient water (four 600 litre header tanks and bottled water) and food for at least three days.  Barbeques and gas bottles are available for alternative cooking.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by the fire service.  Six-monthly fire drills are completed.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which are linked to pagers worn by staff.  Security policies and procedures are documented and implemented by staff.  The buildings are secure at night.  Security camera surveillance has been installed within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Staff stated that this is effective.  The facility has a small outside smoking area by the garden shed.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assistant clinical manager who has been in the role seven years.  She is currently mentoring a RN who has completed an infection control course.  The infection control coordinator oversees infection control for the facility and is responsible for the collation of infection events.  The infection control coordinator has a defined job description.  Infection events are collated monthly and reported to the quality &amp; risk meeting, RN &amp; caregiver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2016 infection control programme has been reviewed in consultation with the trustees, clinical manager and infection control team and is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sanitizers are appropriately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infection control and prevention education annually, including DHB infection control nurse meetings. </w:t>
            </w:r>
          </w:p>
          <w:p w:rsidR="00EB7645" w:rsidRPr="00BE00C7" w:rsidP="00BE00C7">
            <w:pPr>
              <w:pStyle w:val="OutcomeDescription"/>
              <w:spacing w:before="120" w:after="120"/>
              <w:rPr>
                <w:rFonts w:cs="Arial"/>
                <w:b w:val="0"/>
                <w:lang w:eastAsia="en-NZ"/>
              </w:rPr>
            </w:pPr>
            <w:r w:rsidRPr="00BE00C7">
              <w:rPr>
                <w:rFonts w:cs="Arial"/>
                <w:b w:val="0"/>
                <w:lang w:eastAsia="en-NZ"/>
              </w:rPr>
              <w:t>The combined Infection Control/Health and Safety Committee form part of the Quality Risk Committee and consist of representatives from each service area.  The committee meets two-monthly and discuss infection control events and quality data as evidenced in meeting minutes.  The meeting agenda includes developing and reviewing the infection control quality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local laboratory, the infection control nurse specialist at the DHB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reviewed regularly (last February 2017) by the infection control coordinator using a reference manual developed by an external infection control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Hand washing competencies are completed on orientation and are ongoing.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reports and short-term care plans are completed for all infections.  Infection control data and relevant information including graphs are displayed on the staff noticeboard in the staff office.  Definitions of infections are in place appropriate to the complexity of service provided.  Infection control data is discussed at both the Infection Control/Health and Safety and Quality Risk Committee meetings and clinical meetings.  Trends are identified and preventative measures put in place.  Internal audits for infection control are included in the annual audit schedule.  The services participate in the Far Northland benchmarking group who have set key performance indicators (KPI) around infection rates.  Action plans are developed for any infection rates above the KPI. </w:t>
            </w:r>
          </w:p>
          <w:p w:rsidR="00EB7645" w:rsidRPr="00BE00C7" w:rsidP="00BE00C7">
            <w:pPr>
              <w:pStyle w:val="OutcomeDescription"/>
              <w:spacing w:before="120" w:after="120"/>
              <w:rPr>
                <w:rFonts w:cs="Arial"/>
                <w:b w:val="0"/>
                <w:lang w:eastAsia="en-NZ"/>
              </w:rPr>
            </w:pPr>
            <w:r w:rsidRPr="00BE00C7">
              <w:rPr>
                <w:rFonts w:cs="Arial"/>
                <w:b w:val="0"/>
                <w:lang w:eastAsia="en-NZ"/>
              </w:rPr>
              <w:t>There is close liaison with the GP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On the day of the audit there were seven hospital level residents with restraints in use (four residents had two restraints) and two hospital residents with bedrails as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for enabler use (two) identified the resident had given voluntary consent.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(also the quality risk coordinator) is the restraint coordinator with a defined job description.  Restraint discussion and quality data around restraint and enabler use is included in the quality/risk meetings and clinical meetings.  Care staff receive education on safe restraint use at orientation and annually.  There is ongoing education including challenging behaviours.  Staff complete restraint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restraint coordinator, the resident and their family/whānau undertakes assessments.  Restraint assessments are based on information in the care plan, resident/family discussions and observations.  Ongoing consultation with the resident and family/whānau are evident.  A restraint assessment form had been completed for three resident files reviewed requiring restraint (sighted).  Assessments identify risks related to the use of restraint and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Restraint use, risks and cares to be carried out during the restraint episode are included in the three care plans reviewed. Individual restraint monitoring booklets evidence checks and cares have been carried out according to the documented frequency described in the resident care plan and monitoring tool.  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evaluations occur six-monthly as part of the ongoing review for residents on the restraint register and as part of their care plan review.  Families (where possible) and the GP and RNs are included as part of this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is monitored regularly.  The review of restraint use is discussed at the quality risk meetings and relevant facility meetings.  The facility is proactive in minimising restraint.  Internal restraint audits are completed six-monthly and demonstrate compliance of the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46"/>
        <w:gridCol w:w="1280"/>
        <w:gridCol w:w="5595"/>
        <w:gridCol w:w="55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2017 quality plan with goals around training, reporting of accidents/incidents and near misses.  Staff are encouraged to report near misses with the monthly goal of seven reports per month.  The hazard register has been reviewed, risk ratings changed and visual risk calculators available in all areas.  The service reviewed the staff induction around health and safety training has been improved to increase staff understanding and awareness around safe manual handling.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attend an induction day which covers: health and safety; risk management; hazard management; and safe manual handling for care staff.  The orientation package around health and safety has been reviewed and includes health and safety questionnaires that are easily understood.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that the reporting of near misses was an area to improve as they did not feel they were accurately collecting the service risk without including near misses.  Accident/incident/near miss forms are titled ‘OSH-IT!!’  Forms have a positive impact on the reporting of near misses.  This has assisted in the service meeting the monthly target of near misses which have now been included in the review of the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area of the care facility has an up-to-date hazard register specifically related to resident care.  Care staff interviewed described where to find the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produced its own video on hazards related to transfer of residents using staff to demonstrate safe manual handling including the use of a hoist.  The video is well produced and uses a village resident (once an actor) to be the compere.  The video has resulted in a 90% increase in staff awareness (taken from questionnaires and staff feedback) around resident transfers.  The service now aims to produce further videos around safety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induction/updates on health and safety are taken monthly with groups of 16-20 watching the video and completing questionnaires.  The auditor viewed the video and commended the risk management team for its innovative way to increase staff awareness around health and safety.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Kerikeri Village Trust - Kerikeri Retirement Village</w:t>
    </w:r>
    <w:bookmarkEnd w:id="58"/>
    <w:r>
      <w:rPr>
        <w:rFonts w:cs="Arial"/>
        <w:sz w:val="16"/>
        <w:szCs w:val="20"/>
      </w:rPr>
      <w:tab/>
      <w:t xml:space="preserve">Date of Audit: </w:t>
    </w:r>
    <w:bookmarkStart w:id="59" w:name="AuditStartDate1"/>
    <w:r>
      <w:rPr>
        <w:rFonts w:cs="Arial"/>
        <w:sz w:val="16"/>
        <w:szCs w:val="20"/>
      </w:rPr>
      <w:t>12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