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Te Mana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Mana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April 2017</w:t>
      </w:r>
      <w:bookmarkEnd w:id="7"/>
      <w:r w:rsidRPr="009418D4">
        <w:rPr>
          <w:rFonts w:cs="Arial"/>
        </w:rPr>
        <w:tab/>
        <w:t xml:space="preserve">End date: </w:t>
      </w:r>
      <w:bookmarkStart w:id="8" w:name="AuditEndDate"/>
      <w:r w:rsidR="00A4268A">
        <w:rPr>
          <w:rFonts w:cs="Arial"/>
        </w:rPr>
        <w:t>28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 Mana Home and Hospital (Oceania Healthcare Limited) can provide care for up to 46 residents. This certification audit was conducted against the Health and Disability Service Standards and the service contract with the district health board. Occupancy on the day of the audit was 43. The service provides rest home, hospital and young persons with physical disability care.</w:t>
      </w:r>
    </w:p>
    <w:p w:rsidRPr="00A4268A">
      <w:pPr>
        <w:spacing w:before="240" w:line="276" w:lineRule="auto"/>
        <w:rPr>
          <w:rFonts w:eastAsia="Calibri"/>
        </w:rPr>
      </w:pPr>
      <w:r w:rsidRPr="00A4268A">
        <w:rPr>
          <w:rFonts w:eastAsia="Calibri"/>
        </w:rPr>
        <w:t>The audit process included the review of policies and procedures, the review of residents and staff files, and observations and interviews with residents, family, management, staff and a general practitioner.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regional and executive management team. Service delivery is monitored.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receive services in a manner that considers their dignity, privacy and independence. The Health and Disability Commissioner's Code of Health and Disability Services Consumers' Rights information (the Code), the complaints process and the Nationwide Health and Disability Advocacy Service, are accessible. This information is given to residents and their families on admission to the facility. Residents and family interviews confirmed their rights are met. Interviews confirmed that staff are respectful of the residents’ needs and communication is appropriate. </w:t>
      </w:r>
    </w:p>
    <w:p w:rsidRPr="00A4268A">
      <w:pPr>
        <w:spacing w:before="240" w:line="276" w:lineRule="auto"/>
        <w:rPr>
          <w:rFonts w:eastAsia="Calibri"/>
        </w:rPr>
      </w:pPr>
      <w:r w:rsidRPr="00A4268A">
        <w:rPr>
          <w:rFonts w:eastAsia="Calibri"/>
        </w:rPr>
        <w:t>The business and care manager is responsible for the management of complaints. Residents and families interviewed confirmed they are informed of the process to make a complaint.</w:t>
      </w:r>
    </w:p>
    <w:p w:rsidRPr="00A4268A">
      <w:pPr>
        <w:spacing w:before="240" w:line="276" w:lineRule="auto"/>
        <w:rPr>
          <w:rFonts w:eastAsia="Calibri"/>
        </w:rPr>
      </w:pPr>
      <w:r w:rsidRPr="00A4268A">
        <w:rPr>
          <w:rFonts w:eastAsia="Calibri"/>
        </w:rPr>
        <w:t>Staff confirmed an understanding of residents' rights and obligations. This knowledge is incorporated into their daily work duties and caring for the residents.</w:t>
      </w:r>
    </w:p>
    <w:p w:rsidRPr="00A4268A">
      <w:pPr>
        <w:spacing w:before="240" w:line="276" w:lineRule="auto"/>
        <w:rPr>
          <w:rFonts w:eastAsia="Calibri"/>
        </w:rPr>
      </w:pPr>
      <w:r w:rsidRPr="00A4268A">
        <w:rPr>
          <w:rFonts w:eastAsia="Calibri"/>
        </w:rPr>
        <w:t>The residents’ cultural and spiritual needs, and individual values and beliefs are assessed on admission. Staff ensure that residents are informed and have choices in relation to the care they receive.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for Te Mana Home and Hospital and is responsible for the services provided. The business and care manager is qualified for the role. </w:t>
      </w:r>
    </w:p>
    <w:p w:rsidRPr="00A4268A">
      <w:pPr>
        <w:spacing w:before="240" w:line="276" w:lineRule="auto"/>
        <w:rPr>
          <w:rFonts w:eastAsia="Calibri"/>
        </w:rPr>
      </w:pPr>
      <w:r w:rsidRPr="00A4268A">
        <w:rPr>
          <w:rFonts w:eastAsia="Calibri"/>
        </w:rPr>
        <w:t xml:space="preserve">Oceania Healthcare Limited has a documented quality and risk management system that supports the business management and provision of clinical care. Quality and risk performance is reported through meetings at the facility and is monitored by the organisation's management team through the business status reports and regional operations manager reports. </w:t>
      </w:r>
    </w:p>
    <w:p w:rsidRPr="00A4268A">
      <w:pPr>
        <w:spacing w:before="240" w:line="276" w:lineRule="auto"/>
        <w:rPr>
          <w:rFonts w:eastAsia="Calibri"/>
        </w:rPr>
      </w:pPr>
      <w:r w:rsidRPr="00A4268A">
        <w:rPr>
          <w:rFonts w:eastAsia="Calibri"/>
        </w:rPr>
        <w:t>Quality improvement is monitored and bench marking reports include incident/accidents, infection, complaints and clinical indicators with trends analysed to improve service delivery. Incidents and accidents are investigated using a root cause analysis methodology and open disclosure to patients and their families is practised. The organisation has systems in place to manage and predict staffing levels. Human resource policies and processes are aligned with good employment practice and legislation. Orientation, ongoing learning and development opportunities are available for staff. Resident information is identifiable, accurately recorded, current, confidential, accessible when required and securely stored.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initial assessments, initial care plans, short-term care plans for acute conditions and long-term care plans for long-term service delivery are completed within the required timeframes. Care plan evaluations are documented, resident-focused and indicate progress towards meeting the residents’ desired outcomes.</w:t>
      </w:r>
    </w:p>
    <w:p w:rsidRPr="00A4268A" w:rsidP="00621629">
      <w:pPr>
        <w:spacing w:before="240" w:line="276" w:lineRule="auto"/>
        <w:rPr>
          <w:rFonts w:eastAsia="Calibri"/>
        </w:rPr>
      </w:pPr>
      <w:r w:rsidRPr="00A4268A">
        <w:rPr>
          <w:rFonts w:eastAsia="Calibri"/>
        </w:rPr>
        <w:t xml:space="preserve">Where the progress of a resident is different from expected, a short-term care plan is completed for short-term problems. The residents and the family members have an opportunity to contribute to assessments, care plans and evaluation of care. </w:t>
      </w:r>
    </w:p>
    <w:p w:rsidRPr="00A4268A" w:rsidP="00621629">
      <w:pPr>
        <w:spacing w:before="240" w:line="276" w:lineRule="auto"/>
        <w:rPr>
          <w:rFonts w:eastAsia="Calibri"/>
        </w:rPr>
      </w:pPr>
      <w:r w:rsidRPr="00A4268A">
        <w:rPr>
          <w:rFonts w:eastAsia="Calibri"/>
        </w:rPr>
        <w:t>The planned activities are appropriate to the group setting and younger residents have additional activities to address their social needs. The residents and families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 and have current medication competencies. There were no residents self-administering medicines.</w:t>
      </w:r>
    </w:p>
    <w:p w:rsidRPr="00A4268A" w:rsidP="00621629">
      <w:pPr>
        <w:spacing w:before="240" w:line="276" w:lineRule="auto"/>
        <w:rPr>
          <w:rFonts w:eastAsia="Calibri"/>
        </w:rPr>
      </w:pPr>
      <w:r w:rsidRPr="00A4268A">
        <w:rPr>
          <w:rFonts w:eastAsia="Calibri"/>
        </w:rPr>
        <w:t>The menu has been reviewed by a registered dietitian and meets nutritional guidelines for older people. The residents’ special dietary requirements and needs are met. Residents have choices and can make input into menu changes.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Te Mana Home and Hospital have systems to ensure the environment for patients, staff and visitors is clean and safe. There is a cleaning schedule and cleaning staff are trained. Waste is segregated and disposed of according to policy and legislative requirements. Staff are educated to handle waste safely. Hazardous substances and chemicals are stored and registered appropriately.</w:t>
      </w:r>
    </w:p>
    <w:p w:rsidRPr="00A4268A">
      <w:pPr>
        <w:spacing w:before="240" w:line="276" w:lineRule="auto"/>
        <w:rPr>
          <w:rFonts w:eastAsia="Calibri"/>
        </w:rPr>
      </w:pPr>
      <w:r w:rsidRPr="00A4268A">
        <w:rPr>
          <w:rFonts w:eastAsia="Calibri"/>
        </w:rPr>
        <w:t xml:space="preserve">The facility has a current building warrant of fitness and a preventative maintenance programme to ensure the building, utilities and equipment comply with the regulations and safety requirements. Residents’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Oceania Healthcare Limited has developed and maintained plans to respond to emergency situations, including fire and medical emergencies. Exercises for disaster response and evacuation of buildings are held and staff are trained. There is emergency equipment and supplies available on site in the event of an emergency. Laundry services are contracted out.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uses Oceania Healthcare Limited policies and procedures for restraint minimisation and safe practice, meeting the requirements of the standard. There are systems in place to ensure assessment of residents is undertaken prior to restraint or enabler use. The restraint coordinator confirmed that enabler use is voluntary. </w:t>
      </w:r>
    </w:p>
    <w:p w:rsidRPr="00A4268A">
      <w:pPr>
        <w:spacing w:before="240" w:line="276" w:lineRule="auto"/>
        <w:rPr>
          <w:rFonts w:eastAsia="Calibri"/>
        </w:rPr>
      </w:pPr>
      <w:r w:rsidRPr="00A4268A">
        <w:rPr>
          <w:rFonts w:eastAsia="Calibri"/>
        </w:rPr>
        <w:t xml:space="preserve">There were nine residents using restraint and four residents using enablers on audit days. </w:t>
      </w:r>
    </w:p>
    <w:p w:rsidRPr="00A4268A">
      <w:pPr>
        <w:spacing w:before="240" w:line="276" w:lineRule="auto"/>
        <w:rPr>
          <w:rFonts w:eastAsia="Calibri"/>
        </w:rPr>
      </w:pPr>
      <w:r w:rsidRPr="00A4268A">
        <w:rPr>
          <w:rFonts w:eastAsia="Calibri"/>
        </w:rPr>
        <w:t>The residents’ files reviewed demonstrated that the service focuses on de-escalation processes, and restraint and enabler use is documented in residents’ care plans.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prevention and minimisation of infection. New employees are provided with training in infection control practices and there is ongoing infection control education available for all staff. </w:t>
      </w:r>
    </w:p>
    <w:p w:rsidRPr="00A4268A">
      <w:pPr>
        <w:spacing w:before="240" w:line="276" w:lineRule="auto"/>
        <w:rPr>
          <w:rFonts w:eastAsia="Calibri"/>
        </w:rPr>
      </w:pPr>
      <w:r w:rsidRPr="00A4268A">
        <w:rPr>
          <w:rFonts w:eastAsia="Calibri"/>
        </w:rPr>
        <w:t xml:space="preserve">The infection control surveillance data confirmed that the surveillance programme is appropriate for the size and complexity of the service. The surveillance of infections is occurring according to the infection control programme. The surveillance data is collated, analysed, benchmarked within the organisation and reported to their support office. </w:t>
      </w:r>
    </w:p>
    <w:p w:rsidRPr="00A4268A">
      <w:pPr>
        <w:spacing w:before="240" w:line="276" w:lineRule="auto"/>
        <w:rPr>
          <w:rFonts w:eastAsia="Calibri"/>
        </w:rPr>
      </w:pPr>
      <w:r w:rsidRPr="00A4268A">
        <w:rPr>
          <w:rFonts w:eastAsia="Calibri"/>
        </w:rPr>
        <w:t>There has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4"/>
        <w:gridCol w:w="1280"/>
        <w:gridCol w:w="92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Mana Home and Hospital is guided by Oceania Healthcare Limited’s overarching policies, procedures and processes to meet its obligations in relation to the Health and Disability Commissioner’s (HDC) Code of Health and Disability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knowledge, understood the requirements of the Code and were observed demonstrating respectful communication, open disclosure, encouraging patient independence, providing options and maintaining residents’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The Code is a component of the staff induction process and the education planner reviewed evidenced ongoing education on the Code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Staff ensure that all residents are aware of treatment and interventions planned for them, and the resident and/or significant others are included in the planning of care. Resident files identified informed consent is obtained.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Service information pack includes information regarding informed consent. The BCM and CL discuss informed consent processes with residents and their families during the admission process. The policy and procedure includes guidelines for consent for resuscitation/advance directives and resuscitation orders are completed for residents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relating to advocacy services is available at the entrance to the facility and in information packs provided to residents and family on admission to the service. Written information on the role of advocacy services is also provided to complainants at the time when their complaint is acknowledged. Staff training regarding advocacy services was last provided in 2017.</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confirmed that the service provides opportunities for the family/EPOA to be involved in decisions and they stated they had been informed about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have support people of their choice with them when information is being provided. Resident interviews confirmed that they were aware of advocates and how they could access an advocate or a support person. External support agencies visit to support residents and families, and provide education forums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and visitors can arrange to visit after doors are locked.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Code and include timeframes for responding to a complaint. Complaint forms are available at the entrance.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Complaints reviewed indicated complaints are investigated promptly and issues are resolved in a timely manner.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Residents and family stated complaints are dealt with as soon as they are identified. Residents and family members were able to describe their rights and advocacy services particularly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complaints lodged with the Health and Disability Commissioner since the previous audit waiting for closure. There have been no complaints with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displayed at the entrance in poster form and pamphlets are readily available. Information about the Code is provided in all new residents’ information packs. The Code is also available in te reo Māori and other languages. The business and care manager (BCM) and the clinical leader (CL) discuss the Code with residents and their family on admission. Discussion relating to the Code is also included on the agenda and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The consumer auditor interviews with residents and family confirmed their rights are being upheld by the service. Information on the Code is provided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respect and quality of life. The service ensures that each resident has the right to privacy and dignity. The residents’ own personal belongings are used to individualise their rooms. Spaces are available for private conversations and patient information was observed to be away from public view. The residents/family confirmed their physical privacy and their dignity is maintained. A policy is available for staff to assist them in managing resident practices and/or expressions of sexuality and intimacy in an appropriate and discreet manner, with strategies documented to manage any inappropriate behaviour if there are any issues for a resident. Health care assistants (HCA) were observed knocking on bedroom doors prior to entering, doors were closed when cares were been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reported they had not witnessed any abuse and neglect, however, they understood the processes to follow in the event of this occurring. Staff receive annual training on abuse and neglect and can describe signs. There are no documented incidents of abuse or neglect in the business status reports or on the incidents reviewed in residents’ files. Staff interviewed were aware of the need to ensure residents are not exploited, neglected or abused. Staff can describe the process for escalating any issues. Staff are clear about professional boundaries and ethics that inform their behaviour when interacting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describes that the holistic view of Māori health is to be incorporated into the delivery of services. The rights of the residents/family to practise their own beliefs are acknowledged in the Māori health plan. Access to Māori support and advocacy services is available, if required, from a local provider of health and social services. Cultural celebrations are included in the activities plan.</w:t>
            </w:r>
          </w:p>
          <w:p w:rsidR="00EB7645" w:rsidRPr="00BE00C7" w:rsidP="00BE00C7">
            <w:pPr>
              <w:pStyle w:val="OutcomeDescription"/>
              <w:spacing w:before="120" w:after="120"/>
              <w:rPr>
                <w:rFonts w:cs="Arial"/>
                <w:b w:val="0"/>
                <w:lang w:eastAsia="en-NZ"/>
              </w:rPr>
            </w:pPr>
            <w:r w:rsidRPr="00BE00C7">
              <w:rPr>
                <w:rFonts w:cs="Arial"/>
                <w:b w:val="0"/>
                <w:lang w:eastAsia="en-NZ"/>
              </w:rPr>
              <w:t>Staff members also provide cultural advice and support for residents and staff, if required. A cultural assessment is completed as part of the care plan for all residents. Specific cultural needs are identified in the residents’ care plans and this was sighted in files reviewed. Staff are aware of the importance of whānau in the delivery of care for the Māori residents. Whānau are able to be involved in the care of their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policies and procedures to ensure the recognition of Māori values and beliefs and that of other cultures. Residents/family verified they were consulted on their individual ethnicity, culture, values and beliefs and staff respected these. Residents’ personal preferences, required interventions and special needs were included in the care plans reviewed. Staff are educated as part of the mandatory education provided on cultural safety and cultural appropriateness. The Code of Rights is available in different languages and formats. Chaplaincy service is offered to residents and their families as needed or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Healthcare Limited (Oceania) policies and procedures based on good practice, current legislation and guidelines. Staff confirmed awareness of how to identify and manage discrimination, abuse and neglect, harassment and exploitation. The service has clear expectations around staff conduct which is clearly communicated to staff during the employment process, orientation/induction and subsequent ongoing education (where relevant). Staff training includes discussion of the staff code of conduct and prevention of inappropriate care. The staff are aware of the need to ensure unbiased fair care and treatment is provided regardless of the age, gender, religion, sexual preferences, ethnicity and/or social standing. All allied medical and other health professionals also abide by the regulatory bodies to which they belong. There were no complaints recorded in the complaints register for the previous 12 months relating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position, including ethical issues relevant to the role. Staff orientation and induction includes recognition of discrimination, abuse and neglect. Staff confirmed their understanding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Oceania policies to guide practice. The policies align with the Health and Disability Services Standards.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framework includes their internal audit programme. Benchmarking occurs across all the Oceania facilities. There is an internal mandatory training programme for all staff and managers are encouraged to complete management training. Staff reported they receive management support for external education and access their own professional networks to support contemporary good practice and evidence-based practice.</w:t>
            </w:r>
          </w:p>
          <w:p w:rsidR="00EB7645" w:rsidRPr="00BE00C7" w:rsidP="00BE00C7">
            <w:pPr>
              <w:pStyle w:val="OutcomeDescription"/>
              <w:spacing w:before="120" w:after="120"/>
              <w:rPr>
                <w:rFonts w:cs="Arial"/>
                <w:b w:val="0"/>
                <w:lang w:eastAsia="en-NZ"/>
              </w:rPr>
            </w:pPr>
            <w:r w:rsidRPr="00BE00C7">
              <w:rPr>
                <w:rFonts w:cs="Arial"/>
                <w:b w:val="0"/>
                <w:lang w:eastAsia="en-NZ"/>
              </w:rPr>
              <w:t>The consumer auditor interviews with residents and families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consumer auditor interviews with residents, representatives and/or family members confirmed they are kept informed about any changes to their own/the resident’s health status, and are notified in a timely manner of the results of any investigations and/or treatment outcomes. This was supported in the residents records reviewed. There was evidence of resident/family input into the care planning process. Staff understood the principles of open disclosure, which is supported by policies and procedures that meet the requirements of the Code. Interpreter services are accessible to staff for residents. Staff demonstrated an understanding of how to access interpreter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Mana Home and Hospital can provide services for up to 46 residents. The service provides care for hospital, rest home care and residents with physical disability. Of the 46 residents, there were 23 hospital care, 7 rest home and 13 classified under the young person’s disabilities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Oceania Healthcare Limited (Oceania) with the executive management team providing support to the service. Communication between the service and managers occur monthly with the clinical and quality manager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mission statement and philosophy are displayed at the entrance to the facility. This information is included in the booklets given to new residents and staff training is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and care manager (BCM) supported by a clinical leader (CL). The BCM has been in the role for one year. The BCM is a registered nurse (RN) and has a management background with aged residential care. The CL has been working in the facility as a RN for five years and has been in the CL role for one year. The BCM and the CL hold current annual practising certificates and are supported by the clinical and quality manager (CQM). The management team is well supported in their roles and have completed appropriate induction and orientation to their roles. HealthCERT was informed of the appointment of the CL.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business and care manger, the clinical leader is in charge with support from the regional operations manager and clinical and quality manager (organisational).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Mana Home and Hospital uses the Oceania quality and risk management framework to guide practice. The service implements organisational policies and procedures to support service delivery. All policies are subject to reviews as required with all policies current. Oceania support office reviews all policies with input from business and care managers. Policies are linked to the Health and Disability Sector Standards, current and applicable legislation, and evidenced-based best practice guidelines. Policies are available to staff in hardcopy. New and revised policies are presented to staff to sign to evidence they have read and understood the new/revised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incidents and accidents; complaints management; surveillance of infections; pressure injuries; soft tissue/wounds; and implementation of an internal audit programme. The corrective action plans are documented and evidence resolution of issues completed. Internal audits are completed in line with the quality audit schedule, with evidence of corrective actions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staff meeting minutes, including quality improvement, health and safety and infection control, evidence communication with all staff around all aspects of quality improvement and risk management. Staff report that they are kept informed of quality improvements. There are monthly resident meetings coordinated by the diversional therapist that keep residents informed of any changes. Family are invited to come to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with a facility health check completed quarterly by the CQM.</w:t>
            </w:r>
          </w:p>
          <w:p w:rsidR="00EB7645" w:rsidRPr="00BE00C7" w:rsidP="00BE00C7">
            <w:pPr>
              <w:pStyle w:val="OutcomeDescription"/>
              <w:spacing w:before="120" w:after="120"/>
              <w:rPr>
                <w:rFonts w:cs="Arial"/>
                <w:b w:val="0"/>
                <w:lang w:eastAsia="en-NZ"/>
              </w:rPr>
            </w:pPr>
            <w:r w:rsidRPr="00BE00C7">
              <w:rPr>
                <w:rFonts w:cs="Arial"/>
                <w:b w:val="0"/>
                <w:lang w:eastAsia="en-NZ"/>
              </w:rPr>
              <w:t>Survey for family and residents was completed in 2017 and positively reflects the satisfaction of the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in which the service is required to report and notify statutory authorities.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review of documentation confirmed that staff document adverse, unplanned or untoward events on an accident/incident form which are signed off by the BCM. There have been no deaths referred to the coroner and district health board (DHB) since the last audit. A stage five pressure injury was reported to HealthCERT.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complete an orientation programme and health care assistants are paired with a senior health care assistant until they demonstrate competency on a number of tasks including personal cares. Health care assistants confirmed their role in supporting new staff. A new staff member interviewed confirmed they had a comprehensive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hold current annual practising certificates along with other health practitioners in the service. Staff files include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clinical staff and evidence of completion of competencies is kept on staff files. The organisation has a mandatory education and training programme with an annual training schedule documented. Staff attendances are documented for internal training provided with registered nurses and health care assistants attending.</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hours are at least eight hours a year for each staff member. One registered nurse has interRAI training and one registered nurse is in the process to complete training. Staff have completed training around pressure injuries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48 staff, including the management team, clinical staff, a diversional therapist and household staff. There is always a registered nurse on each shift. The BCM and CL are on call after hours.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use that are appropriate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can describe the procedures for maintaining confidentiality of resident records. Files and relevant resident care and support information can be accessed in a timely manner. Entries are legible, dated and signed by the relevant health care assistant, registered nurse or other staff member, including designation. Resident files are protected from unauthorised access by being locked away in an office. Information containing sensitive resident information is not displayed in a way that can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This includes medical care interventions. An electronic medication management system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processes into the service are recorded and implemented. Needs assessments are completed for rest home and hospital level of care, including physical disabilities. The organisational information pack is available for residents and their family. The admission agreement defines the scope of the service, includes all contractual requirements and evidenced resident and/or family sign off. Interviews with residents and family and review of records confirmed the admission process was completed by staff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There is open communication between services, the resident and the family. At the time of transition appropriate information is supplied to the service or individual responsible for the ongoing management of the resident. Referrals are documented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areas evidence an appropriate and secure medicine dispensing system. The medicines storage area is free from heat, moisture and light, with medicines stored in original dispensed packs. Weekly checks are in place. There is evidence of six monthly physical stocktakes by the pharmacy.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and education in medicine management is provided. Electronic medicine charts evidenced current residents' photo identification, legibility, as required (PRN) medication is identified for individual residents and correctly prescribed, three monthly medicine reviews are conducted and discontinued medicines are dated and signed by the GP. </w:t>
            </w:r>
          </w:p>
          <w:p w:rsidR="00EB7645" w:rsidRPr="00BE00C7" w:rsidP="00BE00C7">
            <w:pPr>
              <w:pStyle w:val="OutcomeDescription"/>
              <w:spacing w:before="120" w:after="120"/>
              <w:rPr>
                <w:rFonts w:cs="Arial"/>
                <w:b w:val="0"/>
                <w:lang w:eastAsia="en-NZ"/>
              </w:rPr>
            </w:pPr>
            <w:r w:rsidRPr="00BE00C7">
              <w:rPr>
                <w:rFonts w:cs="Arial"/>
                <w:b w:val="0"/>
                <w:lang w:eastAsia="en-NZ"/>
              </w:rPr>
              <w:t>Residents' medicine charts record all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Dietary assessments are undertaken for each resident on admission and a dietary profile developed. Personal food preferences of the residents, special diets and modified nutritional requirements are known to the cook. Special equipment, to meet resident’s nutritional needs, was sighted. Residents' files demonstrated monthly monitoring of individual resident's weight. Residents stated they were satisfied with the food service. Residents who are identified with weight loss have completed short-term care plans and relevant interventions to monitor the weight loss.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confirmed in the resident meeting minutes. All aspects of food procurement, production, preparation, storage, transportation, delivery and disposal, complies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in place to inform residents and family of the reasons why services had been declined, should this occur. When residents are declined access to the service; residents and their family, the referral agency and/or the GP are informed of the decline to entry. The residents would be declined entry if not within the scope of the service or if a bed was not available.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outcomes and goals are identified through the assessment process. Assessments are recorded, reflecting data from a range of sources, including the resident; family; GP; specialist and the referrer. 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resources and equipment. The assessments are conducted in a safe and appropriate environment, usually the resident’s room. Interviews with residents and family confirmed their involvement in the assessments, care planning, review, treatment and evaluation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individualised, integrated and up to date. Recorded interventions reflect the risk assessments and the level of care required. InterRAI assessments are completed by RNs and inform the person centred care plans. The short-term care plans are developed for the management of acute problems, when required, and signed off by the RN when problems are resolved. Interviews with residents confirmed they have input into their care planning and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interventions based on assessed needs, desired outcomes or goals of the residents. The GP documentation and records are current. Interviews with residents and families confirmed their and their relatives’ care and treatments meet their needs. Staff interviews confirmed they are familiar with the needs of the residents they are allocated to. Family communication is recorded in the residents’ files. Nursing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diversional therapist (DT) confirmed the activities programmes meet the needs of the service groups. The DT plans, implements and evaluates the activities programmes. There is one activities programme for the rest home and hospital residents and all younger people with disabilities have specific activities added to their activities programmes to facilitate more social interaction with others. Regular exercises and outings are provided for those residents able to participate. The activity programmes include input from external agencies and supports participation in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individualised activities care plans in residents’ files. The residents’ activities attendance records are maintained. The residents’ meeting minutes evidenced residents’ involvement into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Change is noted and reported to the RN. Care plan evaluations and reassessments occur every six months or when the resident’s condition changes. Short-term care plans are initiated for short-term concerns, such as: infections; wound care; changes in mobility and other short term conditions. Short-term care plans are reviewed daily, weekly or fortnightly, as indicated by the degree of risk noted during the assessment process. The wound care plans evidence timely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processes in place to provide opportunities for residents to choose when accessing or when being referred to other health and/or disability services. The family communication sheets, located in the residents’ files, confirmed family involvement. The service has a multidisciplinary team approach. Progress notes and communication records confirm residents and their families are advised of their options to access other health and disability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in a timely manner. Policies and procedures specify labelling requirements in line with legislation including the requirements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are available throughout the facility and accessible for staff. The hazard register is current. Staff receive training and education in safe and appropriate handling of waste and hazardous substances. There is provision and availability of protective clothing and equipment appropriate to the recognized risks associated with the waste or hazardous substance being handled, for example: goggles; gloves; aprons; footwear, and masks. Clothing is provided and used by staff. During a tour of the facility protective clothing and equipment was observed in all high risk areas. Chemicals are labelled throughout the facility. There are sharps bins utilised. Infection control policies state specific tasks and duties for which protective equipment is to be worn.</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a designated shed with chemical hazard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 although there has been refurbishment of the facility as part of the Oceania’s facilities upgrade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reactive maintenance schedule implemented. The service has an annual test and tag programme and this is up to date, with checking and calibrating of clinical equipment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and there are areas that provide privacy when required. There are internal courtyard areas with shade and outdoor furniture. There is a veranda/walkway enabling residents with the ability to walk around the facility under cover.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All toilet facilities have a system that indicates if it is engaged or vacant. 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which were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Equipment was sighted in rooms requiring this with sufficient space for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their suite their own. Residents spoke positively about their rooms. There are designated areas to store mobility aids, hoists and wheelchairs. The hospital rooms and assisted care rooms are large enough to accommodate specific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have ample space for residents. Residents can choose to have their meals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off site and is delivered daily. Laundry is transported in appropriate colour coordinated linen bags. Laundry staff sort the personal laundry in the evening and health care assistants are required to return linen to the rooms. Residents and family members confirmed that the laundry is well managed. There are cleaners on site seven days a week. The cleaners were observed to have the trolley in the room with them when cleaning and all had appropriately labelled containers on the trolleys. Cleaning is monitored through the internal audit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is approved by the New Zealand Fire Service. An evacuation policy on emergency and security situations is in place. A fire drill is conducted six monthly. The orientation programme includes fire and security training. Staff confirmed their awareness of emergency procedures.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one RN with a current first aid certificate on duty. A disaster management plan is in place with clear information for staff to follow in the event of an emergency. There are adequate emergency supplies, including food, water, blankets, emergency lighting and a gas barbeque.</w:t>
            </w:r>
          </w:p>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is in place. There are call bells in all resident rooms, resident toilets, and communal areas including the hallways and dining rooms. Call bell audits are routinely completed. Observation on the days of audit and interviews with residents and families confirmed there are prompt responses to call bells. Sensor mats are used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Families and residents confirmed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infection prevention and control policies and procedures manual provides information and resources to inform staff on infection prevention and control. Strategies are in place to prevent exposure of infections to others. The responsibility for infection control is clearly defined in the infection prevention and control policy, including the responsibilities of the Oceania infection control committee (company-wide); infection control nurse and the infection control team. </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infection control nurse job description outlining responsibilities of the position. The infection control nurse is supported in their role by the business and care manager, the clinical and quality manager, the clinical manager and the infection control team. The infection control nurse is a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access to relevant and current information, appropriate to the size and complexity of this service. Infection control is an agenda item at the facility’s staff meetings, evidenced during review of meeting minutes and interviews with staff. The internal audit programme includes infection control audits to monitor the implementation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are relevant to the service and reflect current accepted good practice and relevant legislative requirements. Policies are accessible to all personnel.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developed and reviewed regularly in consultation and input from relevant staff and external specialists. Infection control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education is provided to all staff. Infection control forms part staff orientation and education occurs as part of the ongoing in-service education programme. Interviews with staff advised that clinical staff identify situations where infection control education is required for a resident, including hand hygiene and cough etiquette.</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completed additional training for the role as the infection control nurse. The infection control staff education is provided by the ICN, RNs and external specialists. Education sessions have evidence of staff attendance/participation and content of the presentations. Staff are required to complete infection control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the surveillance programme. Monthly surveillance analysis is completed and reported at staff facility’s meetings. The type of surveillance undertaken is appropriate to the size and complexity of this service. Standardised definitions are used for the identification and classification of infection events, indicators or outcomes. Infection logs are maintained. Residents’ files evidenced the residents’ who were diagnosed with an infection had a short-term care plan in place.</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through verbal handovers; short-term care plans and progress notes and communication with RNs and the clinical leader. There have been no outbreaks since the previous audit. The facility’s surveillance data is benchmarked against other Oceania facilities and this information is shared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and enabler definitions in the Oceania company-wide policy are congruent with the definitions in the standard. Assessment of residents, care planning, monitoring and evaluation of restraint and enabler use is recorded and implemented. There were nine residents at the facility using restraints and four using enablers on audit days. The restraint and enabler use was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 use is activated when a resident voluntarily requests an enabler to assist them to maintain independence and/or safety confirmed by residents, family and staff. Enabler usage and prevention and/or de-escalation education and training is provided. Staff records evidenced restraint minimisation and safe practice training. Analysis of restraint data is conducted monthly by the clinical and quality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Legislation and requirements for restraint, inclusive of definitions and safe and appropriate guidelines for management of the use of restraint, is documented. The processes implemented reflect safe use of restraint. Restraint approval is completed with the RN, the GP and the restraint coordinator. Restraint assessment authorisation and plans are completed by the RN. The requirements for the use of the restraint are explained to the resident/family/whānau.</w:t>
            </w:r>
          </w:p>
          <w:p w:rsidR="00EB7645" w:rsidRPr="00BE00C7" w:rsidP="00BE00C7">
            <w:pPr>
              <w:pStyle w:val="OutcomeDescription"/>
              <w:spacing w:before="120" w:after="120"/>
              <w:rPr>
                <w:rFonts w:cs="Arial"/>
                <w:b w:val="0"/>
                <w:lang w:eastAsia="en-NZ"/>
              </w:rPr>
            </w:pPr>
            <w:r w:rsidRPr="00BE00C7">
              <w:rPr>
                <w:rFonts w:cs="Arial"/>
                <w:b w:val="0"/>
                <w:lang w:eastAsia="en-NZ"/>
              </w:rPr>
              <w:t>Evaluation is undertaken to measure the effectiveness of restraint use and completed three monthly. The resident/family/whānau are involved in the evaluation process. Staff confirm their understanding and use of the restraint. The person centred care plans identify restraint goals, interventions and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to all staff in the form of workshops and covers alternatives to restraint use as well as the management processes for restraint minimisation and safe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utilises other means to minimise risk, for example, the use of sensor mats prior to implementation of restraint. Restraint consents are signed by the GP, family and the restraint coordinator. The GP confirmed that the facility uses restraint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evaluates all episodes of restraint. Reviews include the effectiveness of the restraint in use, restraint-related injuries and whether the restraint is still required. The family are involved in the evaluation of the restraints’ effectiveness and reviews. </w:t>
            </w:r>
          </w:p>
          <w:p w:rsidR="00EB7645" w:rsidRPr="00BE00C7" w:rsidP="00BE00C7">
            <w:pPr>
              <w:pStyle w:val="OutcomeDescription"/>
              <w:spacing w:before="120" w:after="120"/>
              <w:rPr>
                <w:rFonts w:cs="Arial"/>
                <w:b w:val="0"/>
                <w:lang w:eastAsia="en-NZ"/>
              </w:rPr>
            </w:pPr>
            <w:r w:rsidRPr="00BE00C7">
              <w:rPr>
                <w:rFonts w:cs="Arial"/>
                <w:b w:val="0"/>
                <w:lang w:eastAsia="en-NZ"/>
              </w:rPr>
              <w:t>Documentation was sighted in the progress notes regarding restraint related matters. Restraint minimisation and safe practices are reviewed by the restraint committee at three monthly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monthly monitoring and annual quality reviews are conducted relating to the use of restraint/enablers. Restraint committee meetings are held monthly. Senior staff and registered nurses attend. The restraint coordinator reports to management and to support office on a monthly basis. Quality review findings and any recommendations are used to improve service provision and resident safety. The restraint minimisation policies are current and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education is provided for all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Te Mana Home &amp; Hospital</w:t>
    </w:r>
    <w:bookmarkEnd w:id="58"/>
    <w:r>
      <w:rPr>
        <w:rFonts w:cs="Arial"/>
        <w:sz w:val="16"/>
        <w:szCs w:val="20"/>
      </w:rPr>
      <w:tab/>
      <w:t xml:space="preserve">Date of Audit: </w:t>
    </w:r>
    <w:bookmarkStart w:id="59" w:name="AuditStartDate1"/>
    <w:r>
      <w:rPr>
        <w:rFonts w:cs="Arial"/>
        <w:sz w:val="16"/>
        <w:szCs w:val="20"/>
      </w:rPr>
      <w:t>27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