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Mary Shapley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Mary Shapley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April 2017</w:t>
      </w:r>
      <w:bookmarkEnd w:id="7"/>
      <w:r w:rsidRPr="009418D4">
        <w:rPr>
          <w:rFonts w:cs="Arial"/>
        </w:rPr>
        <w:tab/>
        <w:t xml:space="preserve">End date: </w:t>
      </w:r>
      <w:bookmarkStart w:id="8" w:name="AuditEndDate"/>
      <w:r w:rsidR="00A4268A">
        <w:rPr>
          <w:rFonts w:cs="Arial"/>
        </w:rPr>
        <w:t>5 April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Mary Shapley is part of the Bupa group. The service is certified to provide rest home and hospital level care for up to 78 residents. On the day of audit there were 78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The service is managed by a care home manager and clinical manager.  The care home manager and clinical manager are well qualified for their roles.  They are supported by a regional operations manager, registered nurses and care staff.  The residents and family interviewed spoke positively about the care and support provided. </w:t>
      </w:r>
    </w:p>
    <w:p w:rsidRPr="00A4268A">
      <w:pPr>
        <w:spacing w:before="240" w:line="276" w:lineRule="auto"/>
        <w:rPr>
          <w:rFonts w:eastAsia="Calibri"/>
        </w:rPr>
      </w:pPr>
      <w:r w:rsidRPr="00A4268A">
        <w:rPr>
          <w:rFonts w:eastAsia="Calibri"/>
        </w:rPr>
        <w:t>The service is commended for achieving two continual improvement ratings relating to implementation of the quality system and the activity programme.</w:t>
      </w:r>
    </w:p>
    <w:p w:rsidRPr="00A4268A">
      <w:pPr>
        <w:spacing w:before="240" w:line="276" w:lineRule="auto"/>
        <w:rPr>
          <w:rFonts w:eastAsia="Calibri"/>
        </w:rPr>
      </w:pPr>
      <w:r w:rsidRPr="00A4268A">
        <w:rPr>
          <w:rFonts w:eastAsia="Calibri"/>
        </w:rPr>
        <w:t>One improvement has been identified around an aspect of care planning.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strive to ensure that care is provided in a way that focuses on the individual, values residents' autonomy and maintains their privacy and choice.  The service functions in a way that complies with the Code of Health and Disability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care home manager is supported by the clinical manager, registered nurses, caregivers and support staff.  The quality and risk management programme includes a service philosophy, goals and a quality and risk management programme.  Quality activities are conducted, which generates improvements in practice and service delivery.  Meetings are held to discuss quality and risk management processes and results.  Resident and family meetings are held regularly.  Health and safety policies, systems and processes are implemented to manage risk.  Incidents and accidents are reported and investigated.  A comprehensive education and training programme has been implemented.  Appropriate employment processes are adhered to.  The staff roster schedules sufficient and appropriate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the provision of care and documentation at every stage of service delivery.  There is sufficient information gained through the initial support plans, specific assessments and the care plans to guide staff in the safe delivery of care to residents.  The care plans are resident and goal orientated and reviewed every six months or earlier if required, with input from the resident/family as appropriate.  Files sampled identified that the integration of allied health and a team approach is evident in the overall resident file.  There is a three-monthly general practitioner review.  The activities team implements the activity programme to meet the individual needs, preferences and abilities of the residents.  Community links are maintained.  There are regular entertainers, outings and celebrations.  Medications are managed appropriately in line with accepted guidelines.  Registered nurses and senior caregivers who administer medications have an annual competency assessment and receive annual education.  Medication charts are reviewed three-monthly by the general practitioner.  Residents' food preferences and dietary requirements are identified on admission and all meals are cooked on-site.  This includes consideration of any particular dietary preferences or needs.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is single story.  There is a current warrant of fitness and an approved fire evacuation plan.  There are effective waste management systems in place and chemicals are stored safely.  Residents’ rooms are single accommodation.  Some rooms have their own ensuite, some have shared ensuite facilities and a minority of rooms use communal toilets and showers.  External areas are safe and well maintained.  The facility has a van available for transportation of residents.  Staff that transport residents hold current first aid certificates.  There are several lounges throughout the facility and spacious dining rooms in the rest home and hospital wings.  Activities occur throughout the facility.  Dedicated staff manage cleaning.  All laundry is managed on-site.  There are systems in place for emergency management and there is at least three days of emergency supplies stored on-site.  All key staff hold a current first aid certificate.  The facility is light and ventilated.  The home is warm and bedrooms personalised.  Maintenance is routinely carried out by the service.  There is a designated smoking area within the grounds.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two hospital level residents using restraint and four residents using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officer is responsible for coordinating/providing education and training for staff.  The clinical manager and the Bupa quality and risk team supports the infection control coordinator.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The service engages in benchmarking with other Bupa facilities.  Staff receive ongoing training in infection control.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0"/>
        <w:gridCol w:w="1280"/>
        <w:gridCol w:w="103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of Health and Disability Consumers’ Rights (the Code) policy and procedure is implemented.  Discussions with the care home manager/registered nurse (RN), clinical manager/RN and staff (three caregivers, two registered nurses (RNs) and two activities staff) confirmed their familiarity with the Code.  Interviews with seven residents (five rest home and two hospital) and six relatives (three with family at hospital level and three family at rest home level care) confirmed the services being provided are in line with the Code.  The Code is discussed at resident and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and resuscitation.  Completed resuscitation treatment plan forms were evident in all nine resident files reviewed.    General consent forms were evident in the nine files reviewed.  Discussions with staff confirmed that they are familiar with the requirements to obtain informed consent for personal care, entering rooms and so on.  Enduring power of attorney evidence is sought prior to admission and activation documentation is obtained and both are filed with the admission agreements.  Where legal processes are ongoing to gain EPOA, this is recorded, as are letters of request to families for the supporting documentation.  Residents interviewed confirmed that consent was obtained before undertaking any care or treatment.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the role of advocacy services.  Staff receive annual training on advocacy services, provided by a representative from the Health and Disability Advocacy Service.  Information about accessing advocacy services information is available in the entrance foyer and includes advocacy contact details.  The information pack provided to residents at the time of entry to the service provides residents and family with advocacy information.  The complaints process also includes informing the complainant of their right to contact the Health and Disability Advocacy Service.  Interviews with staff, residents and relatives confirmed that they were aware of advocacy services and how to access an advocate.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networks with family and friends.  Care staff interviewed reported that residents are encouraged to build and maintain relationships.  The residents and families interviewed confirmed this and that visiting can occur at any time.  All residents and in particular the resident on the Young Persons with Disability (YPD) contract, are encouraged to maintain their independence and links to the community with examples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received is maintained by the care home manager using a complaints’ register.  Documentation including follow-up letters and resolution demonstrates that complaints are being managed in accordance with guidelines set forth by the Health and Disability Commissioner (HDC).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and a suggestion box are placed at reception.  </w:t>
            </w:r>
          </w:p>
          <w:p w:rsidR="00EB7645" w:rsidRPr="00BE00C7" w:rsidP="00BE00C7">
            <w:pPr>
              <w:pStyle w:val="OutcomeDescription"/>
              <w:spacing w:before="120" w:after="120"/>
              <w:rPr>
                <w:rFonts w:cs="Arial"/>
                <w:b w:val="0"/>
                <w:lang w:eastAsia="en-NZ"/>
              </w:rPr>
            </w:pPr>
            <w:r w:rsidRPr="00BE00C7">
              <w:rPr>
                <w:rFonts w:cs="Arial"/>
                <w:b w:val="0"/>
                <w:lang w:eastAsia="en-NZ"/>
              </w:rPr>
              <w:t>Thirteen complaints received in 2016 were reviewed in their entirety and reflected evidence of responding to complaints in a timely manner with appropriate follow-up actions taken.  A trend was noted around aspects of environmental cleaning which were addressed.  All complaints were signed off by the care home manager 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Posters display the Code throughout the facility and leaflets are available in the foyer of the facility.  The service is able to provide information in different languages and/or in large print if requested.  On entry to the service, the care home manager or clinical manager discusses the Code with the resident and family/whānau.  The information pack is given to the resident, next of kin or enduring power of attorney (EPOA) to read and discuss.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that align with requirements of the Privacy Act and Health Information Privacy Code.  During the audit, staff were observed gaining permission prior to entering residents’ rooms.  All care staff interviewed demonstrated an understanding of privacy and could describe how choice is incorporated into residents’ cares.  Residents and family members interviewed confirmed that staff promote the residents’ independence wherever possible and that residents’ choices are encouraged.  There is an abuse and neglect policy that is implemented and staff undertake annual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Māori cultural policies to help meet the cultural needs of its Māori residents.  Bupa has developed Māori Tikanga best practice guidelines, which are posted in visible locations.  Staff training includes cultural safety.  Two Māori residents interviewed reported that their cultural values and beliefs were being met by the service.  The service has established links with local Māori advisors.  All communal areas, bathrooms and toilets have signs in both te reo Māori and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to meet the cultural needs of its residents.  All residents and relatives interviewed reported that they were satisfied that the residents’ cultural and individual values were being met.  Information gathered during assessment, including the residents’ cultural beliefs and values are used to develop a care plan, which the resident (if appropriate) and/or their family/whānau are asked to consult on.  Discussions with staff confirmed that they are aware of the need to respond to the cultural needs of the residents and were able to provide examples of ways this is being achieved.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(sighted in all nine employees’ files audited).  Professional boundaries are defined in job descriptions.  Interviews with all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7 days a week, 24 hours a day.  A house GP visits the facility two days a week and provides an after-hours service.  The general practitioner (GP) reviews residents identified as stable every three months, with more frequent visits for those residents whose condition is not deemed stable.  The GP interviewed is satisfied with the level of care that is being provided.</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visits from the Age Related Residential Care (ARRC) clinical nurse specialist who visits fortnightly, mental health and the local hospice team.  Physiotherapy services are provided by the community physiotherapist.  A dietitian is also available for consultations.  There is a regular in-service education and training programme for staff.  A podiatrist is on-site every six-weeks.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established benchmarking groups for rest home, hospital, dementia and psychogeriatric/mental health services.  The service is benchmarked against the rest home and hospital services data.  If the results are above the benchmark, a corrective action plan is developed and implemented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service demonstrated a number of examples of good practice including the restraint minimisation, increased attendance at the exercise programme, education and achievement of staff personal best goals (link to 1.3.7.1, 1.2.3.7 and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Fifteen incidents/accidents forms were viewed.  The accident/incident form includes a section to record family notification.  All 15 forms indicated family were informed.  Families interviewed confirmed they were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Mary Shapley is a Bupa residential care facility.  The service currently provides care for up to 78 residents at hospital and rest home level care. Twenty-five beds are designated dual purpose beds in the hospital.  On the day of the audit there were 78 residents (34 rest home and 44 hospital including 1 resident on a YPD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goals for the facility have been determined, which link to the overarching Bupa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Mary Shapley is part of the midlands Bupa region and the managers from this region meet quarterly to review and discuss the organisational goals and their progress towards these.  The care home manager provides a weekly report to the Bupa operations manager.  The operations manager teleconferences monthly and completes a report to the director of care homes and rehabilitation.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quarterly report is prepared by the care home manager and sent to the Bupa quality and risk team on the progress and actions that have been taken to achieve the services quality goals. </w:t>
            </w:r>
          </w:p>
          <w:p w:rsidR="00EB7645" w:rsidRPr="00BE00C7" w:rsidP="00BE00C7">
            <w:pPr>
              <w:pStyle w:val="OutcomeDescription"/>
              <w:spacing w:before="120" w:after="120"/>
              <w:rPr>
                <w:rFonts w:cs="Arial"/>
                <w:b w:val="0"/>
                <w:lang w:eastAsia="en-NZ"/>
              </w:rPr>
            </w:pPr>
            <w:r w:rsidRPr="00BE00C7">
              <w:rPr>
                <w:rFonts w:cs="Arial"/>
                <w:b w:val="0"/>
                <w:lang w:eastAsia="en-NZ"/>
              </w:rPr>
              <w:t>Bupa has robust quality and risk management systems implemented across its facilities.  Across Bupa, four benchmarking groups are established for rest home, hospital, dementia and psychogeriatric/mental health services.  Benchmarking of some key indicators with another two NZ providers is also in place.  The care home is benchmarked against the rest home and hospital key indicator data.</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been in the role since 2013.  The clinical manager has been in the role for two years.  Staff spoke positively about the support/direction provided by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undertakes the role of care home manager during brief absences, with support from the regional manager.  A Bupa relieving manager covers the role of the care home manager for extended periods.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Bupa regional manager.  Discussions with the managers and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infection rates, complaints received, restraint use, pressure areas, wounds and medication errors.  Quality and risk data, including trends in data and benchmarked results are discussed in the quality and applicable staff meetings.  This service evidences a continuous improvement around data analysis.  An annual internal audit schedule was sighted for the service with evidence of internal audits occurring as per the audit schedule.  Corrective actions are established, implemented and are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Health and safety policies are implemented and monitored by the Health and Safety Committee.  Nine health and safety representatives were interviewed about the health and safety programme.  Risk management, hazard control and emergency policies and procedures are being implemented.  Hazard identification forms and a hazard register are in place.  There are procedures to guide staff in managing clinical and non-clinical emergencies.  All new staff and contractors undergo a health and safety orientation programme.  An employee health and safety programme (Bfit) is in place, which is linked to the overarching Bupa National Health and Safety Plan.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a comprehensive investigation of residents’ falls on a case-by-case basis to ensure that strategies to reduce falls have been implemented.  The facility has purchased beds that can be lowered to low levels and sensor mats.  A community physiotherapist oversees falls prevention exercise classes. The service has a Health and Safety Committee which meets monthly and is made up of staff from across the service.  A hazard register is in place and was observed to be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Fifteen accident/incident forms were reviewed.  Each event involving a resident reflected a clinical assessment and follow up by a registered nurse.  Neurological observations are conducted for unwitnessed falls.  Data collected on incident and accident forms are linked to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manager are aware of their requirement to notify relevant authorities in relation to essential notifications with examples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that include recruitment and staff selection processes.  Relevant checks are completed to validate the individual’s qualifications, experience and veracity.  Copies of practising certificates are held for all health professionals.  Nine staff files were reviewed (one clinical manager, two registered nurses, two caregivers, one cleaner, one laundry staff, one kitchen manager and one administrator).  Reference checks are completed before employment is offered.  The service has a comprehensive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There are regular qualified staff meetings, which have included case reviews and education on specific interest topics.  In addition, all qualified nurses have attended a yearly one-day education day sponsored by Bupa’s quality and risk team.</w:t>
            </w:r>
          </w:p>
          <w:p w:rsidR="00EB7645" w:rsidRPr="00BE00C7" w:rsidP="00BE00C7">
            <w:pPr>
              <w:pStyle w:val="OutcomeDescription"/>
              <w:spacing w:before="120" w:after="120"/>
              <w:rPr>
                <w:rFonts w:cs="Arial"/>
                <w:b w:val="0"/>
                <w:lang w:eastAsia="en-NZ"/>
              </w:rPr>
            </w:pPr>
            <w:r w:rsidRPr="00BE00C7">
              <w:rPr>
                <w:rFonts w:cs="Arial"/>
                <w:b w:val="0"/>
                <w:lang w:eastAsia="en-NZ"/>
              </w:rPr>
              <w:t>Staff are encouraged to undertake NZQA National Certificate in Support of the Older Person and to complete the NZQA dementia unit standards.  Seventy-five per cent of caregivers have completed caregiver training pathways including foundation and core skills and residential limited credit programme (dementia).  Three caregivers are completing health and wellbeing level 2.  The activities assistant is completing the diversional therapy level 4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Thirty staff have attained Bupa Personal best bronze certificate, twenty-seven have attained silver and twenty-two staff have attained a gold personal best certificate.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reported that they felt that staff were sufficiently skilled.</w:t>
            </w:r>
          </w:p>
          <w:p w:rsidR="00EB7645" w:rsidRPr="00BE00C7" w:rsidP="00BE00C7">
            <w:pPr>
              <w:pStyle w:val="OutcomeDescription"/>
              <w:spacing w:before="120" w:after="120"/>
              <w:rPr>
                <w:rFonts w:cs="Arial"/>
                <w:b w:val="0"/>
                <w:lang w:eastAsia="en-NZ"/>
              </w:rPr>
            </w:pPr>
            <w:r w:rsidRPr="00BE00C7">
              <w:rPr>
                <w:rFonts w:cs="Arial"/>
                <w:b w:val="0"/>
                <w:lang w:eastAsia="en-NZ"/>
              </w:rPr>
              <w:t>A robust education and training programme is in place for the registered nurses that includes case reviews and education on specific topics of interest.  All nurses attend an annual education day sponsored by Bupa.  Nursing staff are encouraged to complete the professional development recognition programme (PDRP).  To date, 20% of the nursing staff have achieved this high standard.</w:t>
            </w:r>
          </w:p>
          <w:p w:rsidR="00EB7645" w:rsidRPr="00BE00C7" w:rsidP="00BE00C7">
            <w:pPr>
              <w:pStyle w:val="OutcomeDescription"/>
              <w:spacing w:before="120" w:after="120"/>
              <w:rPr>
                <w:rFonts w:cs="Arial"/>
                <w:b w:val="0"/>
                <w:lang w:eastAsia="en-NZ"/>
              </w:rPr>
            </w:pPr>
            <w:r w:rsidRPr="00BE00C7">
              <w:rPr>
                <w:rFonts w:cs="Arial"/>
                <w:b w:val="0"/>
                <w:lang w:eastAsia="en-NZ"/>
              </w:rPr>
              <w:t>Education and training programmes are promoted with evidence of high in-service attendance rates.  In addition, opportunistic education is provided by way of toolbox talks.  RN competencies include: assessment tools; BSLs/Insulin admin; CD admin; moving &amp; handling; nebuliser; oxygen admin; restraint; wound management; and subcut fluids.  Though they have six RNs trained for interRAI, two of them are on parental leave.  The facility has 100% completion on interRAI and MSH has been awarded for that from the team at Bupa Midlands during manager forums.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levels meet contractual requirements.  The clinical manager is on call after hours with other registered nurses.  The care home manager and clinical manager are available during weekdays.  Adequate RN cover is provided 24 hours a day, 7 days a week.  There are two RNs on duty (one in each of the two wings) on the morning and afternoon shift.  One RN is on duty at night.  Sufficient numbers of caregivers support RNs.  Interviews with the residents, relatives and staff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Other residents or members of the public cannot view sensitive resident information.  Entries in records are legible, dated and signed by the relevant care staff.  Individual resident files demonstrate service integration with only medication charts held in a separate folder as a backup, in case of an IT system failure.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admission policy and resident information handbook outlines access, assessment and the entry screening processes.  The local community and needs assessment and coordination agencies are familiar with entry criteria and how to access the service.  The service operates 24 hours a day, 7 days a week.  Comprehensive information about the service is made available to referrers, potential residents and their families.  Sighted resident agreements contain all detail required under the Aged Residential Care Agreement.  Family members and residents interviewed stated that they had received the information pack and had received sufficient information prior to and on entry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 up.  A record of transfer documentation is kept on the resident’s file.  All relevant information is documented and communicated to the receiving health provider or service.  A transfer form accompanies residents to receiving facilities and communication with family is made.  One file reviewed was of a resident that had been transferred to hospital acutely.  All appropriate documentation and communication was completed.  Transfer to the hospital and back to the facility post-discharge, was well documented in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is a medication room in each wing. The controlled medication safe is located in the hospital treatment room.  The service uses an electronic medication system.</w:t>
            </w:r>
          </w:p>
          <w:p w:rsidR="00EB7645" w:rsidRPr="00BE00C7" w:rsidP="00BE00C7">
            <w:pPr>
              <w:pStyle w:val="OutcomeDescription"/>
              <w:spacing w:before="120" w:after="120"/>
              <w:rPr>
                <w:rFonts w:cs="Arial"/>
                <w:b w:val="0"/>
                <w:lang w:eastAsia="en-NZ"/>
              </w:rPr>
            </w:pPr>
            <w:r w:rsidRPr="00BE00C7">
              <w:rPr>
                <w:rFonts w:cs="Arial"/>
                <w:b w:val="0"/>
                <w:lang w:eastAsia="en-NZ"/>
              </w:rPr>
              <w:t>All medications were securely and appropriately stored.  Registered nurses or senior caregivers, who have passed their competency, administer medications.  Medication competencies are updated annually and include syringe drivers, sub cut fluids, blood sugars and oxygen/nebulisers.  Electronic medication charts have photo IDs.  There is a signed agreement with the pharmacy.  Medications are checked on arrival and any pharmacy errors are recorded and fed back to the supplying pharmacy.  A review of 18 electronic medication charts and signing charts evidenced that medications were given as prescribed.  There is a list of specimen signatures and competencies.  One self-medicating resident file was reviewed and included three-monthly competencies.  All medication charts reviewed have ‘as needed’ medications prescribed with an individualised indication for use.  Medication charts were evidenced to be reviewed at least three-monthly by the GP.  The medication fridge in each area has temperatures recorded daily and these are within acceptable ranges.  Electronic medication administration charts were signed as medication was administered during the observed medication round.</w:t>
            </w:r>
          </w:p>
          <w:p w:rsidR="00EB7645" w:rsidRPr="00BE00C7" w:rsidP="00BE00C7">
            <w:pPr>
              <w:pStyle w:val="OutcomeDescription"/>
              <w:spacing w:before="120" w:after="120"/>
              <w:rPr>
                <w:rFonts w:cs="Arial"/>
                <w:b w:val="0"/>
                <w:lang w:eastAsia="en-NZ"/>
              </w:rPr>
            </w:pPr>
            <w:r w:rsidRPr="00BE00C7">
              <w:rPr>
                <w:rFonts w:cs="Arial"/>
                <w:b w:val="0"/>
                <w:lang w:eastAsia="en-NZ"/>
              </w:rPr>
              <w:t>Medication management audits are completed as part of the internal audit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manger oversees the food service at Bupa Mary Shapley.  The food, fluid and nutritional needs of residents are provided in line with recognised nutritional guidelines and there is a national menu in place that has been audited and approved by an external dietitian (last reviewed October 2015).  The summer menu rotates over a four-week cycle and the winter menu is a six-weekly cycle.  There are policies in place to guide staff.  Food is procured from commercial suppliers.  All food is cooked on-site in a large kitchen.  There is sufficient storage available.  Stock rotation is practiced.  Hot food temperatures are monitored daily on all meals (records sighted).  Fridges and freezers have temperatures monitored daily.  Chilled inward goods are temperature checked on delivery and prior to storage.  Daily air temperatures are recorded.  Commercial operators are contracted to manage kitchen waste disposal. </w:t>
            </w:r>
          </w:p>
          <w:p w:rsidR="00EB7645" w:rsidRPr="00BE00C7" w:rsidP="00BE00C7">
            <w:pPr>
              <w:pStyle w:val="OutcomeDescription"/>
              <w:spacing w:before="120" w:after="120"/>
              <w:rPr>
                <w:rFonts w:cs="Arial"/>
                <w:b w:val="0"/>
                <w:lang w:eastAsia="en-NZ"/>
              </w:rPr>
            </w:pPr>
            <w:r w:rsidRPr="00BE00C7">
              <w:rPr>
                <w:rFonts w:cs="Arial"/>
                <w:b w:val="0"/>
                <w:lang w:eastAsia="en-NZ"/>
              </w:rPr>
              <w:t>Resident likes and dislikes are known, recorded in the kitchen and alternatives are offered.  The residents have a nutritional profile developed on admission, which identifies dietary requirements and likes and dislikes and is reviewed six-monthly, as part of the care plan review.  Special diets (eg, soft and pureed diets) are noted on the kitchen noticeboard, which can be viewed only by kitchen staff.  Meals are served from bain maries to the residents in the dining rooms and can be delivered to rooms as required.  Specialist utensils and plates are available for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 annual satisfaction survey monitors food satisfaction.  The kitchen is included in the internal audit programme.  Staff have been trained in safe food handling and chemical safety.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commented positively on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policy in place regarding the process for declining entry.  Consumers are declined entry when there are no beds available or, if the person has health needs that are not able to be provided by the facility.  If a potential admission was declined entry, the consumer and where appropriate their family/whānau of choice, is informed of the reason for the decline and provided with other options where they can access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 protocols within its current documentation.  Bupa assessment booklets and care plan templates were comprehensively completed for all the resident files reviewed.  InterRAI initial assessments and assessment summaries were evident in printed format in all files.  The assessment booklet provides in-depth assessment across all domains of care and is an add-on to the interRAI assessment.  Files reviewed across the rest home and hospital identified that risk assessments have been completed on admission and reviewed six-monthly as part of the evaluation.  Additional assessments for management of behaviour, pain, wound care and restraint were appropriately completed according to need.  For the resident files reviewed, formal assessments and risk assessments were in place and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demonstrated service integration with documented input from gerontology nurse specialist, wound care nurse specialist, physiotherapist, podiatrist and other allied health professionals.  All resident care plans sampled were resident centred and support needs and interventions, however not all care plans were updated as resident status changed.  Residents and family members interviewed confirm they are involved in the development and review of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use for changes in health status and were evaluated on a regular basis and signed off as resolved or transferred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included documentation that meets the need of the residents.  Where resident needs had changed, care plans had been updated.  Interview with one GP evidenced that care provided is of a high standard and GPs are kept informed.  Family members interviewed stated care and support is good and that they are involved in the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RNs interviewed state there is adequate equipment provided, including continence and wound care supplies.  Wound assessment, wound management and evaluation forms are in place.  Wound management and monitoring occurred as planned.  All have appropriate care documented and provided, including pressure relieving equipment.  Access to specialist advice and support is available as needed.  Care plans document allied health input.  There were two wound registers in the facility.  A total of ten wounds were being treated at the time of audit (six skin tears, one stage I pressure injury, one skin abrasion and two chronic vascular ulcers).  The wounds reviewed included a link to STCPs and LTCP.  Wounds were evidenced to be reviewed within the specified timeframes.  There is wound care specialist input where needed.  Physiotherapy and dietitian input is provided for residents.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well utilised and examples sighted included (but not limited to): weight and vital signs, blood glucose, pain, food and fluid, turning charts, behaviour monitoring and restraint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is led by an experienced activities coordinator.  The team comprises of a divisional therapist (activities coordinator) and an activity assistant.  The activity programme is run over seven days per week.  The diversional therapist manages the exercise programme and others exercises as specified by the physiotherapist.  The exercise programme is based on the Otago University falls prevention programme.  The activity team have access to Bupa diversional therapy (DT) team at head office and attend the regional DT/activities regional study days with training and education including guest speakers.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activities programme, which is reviewed when their plan of care is reviewed and as part of their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room that is used for activities and residents are encouraged and assisted by staff, where required, to attend the group programme. There are ranges of activities offered.  Variations to the group programme are made known to the residents.  Individual programmes are delivered to residents in their rooms when they are unable to or choose not to participate in the group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programme covers physical, cognitive, social and spiritual needs.  There are regular visiting entertainers and community groups.  Targeted group programmes are offered as appropriate to meet the needs of the residents.  There is Catholic Church service weekly and some residents attend church services in the community.  Rest home and hospital residents have the opportunity to go on outings using the service’s van or alternative transport arrangements.  An activities assistant accompanies the activity coordinator on outings.  The activities coordinator drives the van and she has a current drivers licence.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provide feedback on the activity programme through the resident meetings and resident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were satisfied with the activities programmes on offer.  The service has exceeded the standard.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six-monthly to monitor progress towards the achievement of the desired goals.  Short-term care plans for short-term needs were evaluated and either resolved or added to the long-term care plan as an ongoing need.  The six-monthly multidisciplinary review involves the RN, GP, activities staff, physiotherapist (if involved) and resident/family.  The family are notified of the outcome of the review by phone call and if unable to attend, they receive a copy of the reviewed plans.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or different level of care.  Discussion with the clinical manager and two registered nurses identified that the service has access to a wide range of support either through the GP, Bupa specialists and contracted allied services. The one YPD resident is assisted to access community groups and health services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effective system of waste management in place.  Used linen is appropriately managed and the laundry is managed by an experienced laundry manager.  Chemicals are supplied by an external contractor and stored securely throughout the facility when not in use.  Appropriate policies are available along with chemical product safety charts.  Education on hazardous substances occurs at orientation and is included in in-service training.  There is appropriate signage throughout regarding chemical storage and hazards.  There is personal protective equipment available for use by staff and this was in use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June 2017.  The facility employs two maintenance staff.  There are proactive and reactive maintenance management plans in place.  Contracted providers test equipment.  Electrical testing of non-hard wired equipment was last conducted in March 2017.  Medical equipment requiring servicing and calibration was last conducted in September 2016.  There are hazard management systems in place to ensure the physical environment minimises risk of harm, promotes safe mobility, aids independence and is appropriate to the needs of the residents and any visitors to the facility.  Residents have adequate internal space to meet their needs.  External areas are safe and well maintained.  The facility has two vans (one wheelchair accessible) available for transportation of residents.  Those transporting residents are designated drivers.  They hold a current driver’s license and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are well maintained and gardens are attractive.  There is garden furniture and plenty of shade.  There is wheelchair access to all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two wings.  There are showers and toilets throughout the facility.  There are adequate visitor and staff toilet facilities available.  Communal toilets and bathrooms have appropriate signage and shower curtains installed.  Fixtures,` fittings and flooring are appropriate and toilet/shower facilities are constructed for ease of cleaning.  </w:t>
            </w:r>
          </w:p>
          <w:p w:rsidR="00EB7645" w:rsidRPr="00BE00C7" w:rsidP="00BE00C7">
            <w:pPr>
              <w:pStyle w:val="OutcomeDescription"/>
              <w:spacing w:before="120" w:after="120"/>
              <w:rPr>
                <w:rFonts w:cs="Arial"/>
                <w:b w:val="0"/>
                <w:lang w:eastAsia="en-NZ"/>
              </w:rPr>
            </w:pPr>
            <w:r w:rsidRPr="00BE00C7">
              <w:rPr>
                <w:rFonts w:cs="Arial"/>
                <w:b w:val="0"/>
                <w:lang w:eastAsia="en-NZ"/>
              </w:rPr>
              <w:t>Water temperatures are monitored and temperatures are maintained at or below 45 degrees Celsius.  Residents interviewed report their privacy is maintained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rooms are spacious.  Walking frames, wheel chairs and hoists can be manoeuvred around the bed within the rooms, if required.  Residents requiring transportation between rooms or services can be moved from their room either by trolley or by wheelchair.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several lounges throughout the facility and combined lounge/dining rooms.  Residents are able to move freely.  Activities occur throughout the facility.  There are quiet areas if residents wish to have some quiet time or speak privately with friends or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an issue with the standard of cleaning via a trend identified from complaints received in 2016.  A corrective action plan was developed and the issue has been resolved.  All laundry is completed on-site by dedicated laundry staff.  There are dedicated cleaning staff.  The cleaners have access to the appropriate equipment and chemicals.  Cleaning equipment and cleaning chemicals are stored securely when not in use.  The internal auditing system and the satisfaction surveys monitor cleaning and laundry services.  Cleaning staff receive training at orientation and through the in-service programme.  There are policies in place to guide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scheme dated 4 December 2012.  There is a comprehensive civil defence and emergency procedures manual in place.  The civil defence kit is readily accessible in a storage cupboard.  The kit includes an up-to-date register of all residents’ details.  The facility is well prepared for civil emergencies and has emergency lighting and BBQs.  A store of emergency water is kept.  An emergency food supply that is sufficient for three days, is kept in the kitchen.  Extra blankets are also available.  Hoists have battery packs and there are batteries that can be used to operate electric beds in the event of a power failure.  Oxygen cylinders are available for use in the event of a power failure.  There is a list of names and contact details of staff so that they can easily be contacted in an emergency.  At least three days stock of other products such as medicines, continence products and PPE is held on-site.  There is a store cupboard of supplies necessary to manage an outbreak of infection.  All key staff hold a current first aid certificate.  The facility is secured during the hours of darkness and staff are security conscious.  Appropriate training, information and equipment for responding to emergencies is provided.  Staff training in emergency management occurs.  The latest fire evacuation was held in February 2017.  Fire evacuation drills are held at least six-monthly.  The call bell system is available in all areas and there are indicator panels in each area.  During the tour of the facility, residents were observed to have easy access to the call bells.  Residents spoken to stated that their bells are answered promptly.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light and airy and able to be ventilated by opening external windows and doors.  The facility has radiators and ceiling heating, which can be controlled in each area/room.  Rooms are well ventilated and light.  Facility temperatures are monitored.  There is a sheltered designated smoking area outside, which is used by mobile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an established infection control (IC) programme that is being implemented.  The infection control programme is appropriate for the size, complexity and degree of risk associated with the service and has been linked into the incident reporting system.  The clinical manager is the designated infection control officer with support from the registered nurses and other Bupa infection control coordinators.  The IC team meets as part of the quality team meeting to review infection control matters.  Minutes are available for staff.  Regular audits have been conducted and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Mary Shapely.  The infection control (IC) officer has maintained best practice by attending infection control updates.  The infection control team is representative of the facility.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defines roles, responsibilities and oversight, the infection control team, training and education of staff and scope of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committed to the ongoing education of staff and residents.  Education is facilitated by the infection control officer who has completed training to ensure knowledge of current practice.  All infection control training has been documented and a record of attendance has been maintained.  Visitors are advised of any outbreaks of infection and are advised not to attend until the outbreak had been resolved.  Information is provided to residents and visitors that are appropriate to their needs and this was documented in medical records.  Education around infection prevention and control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  Infections are included on a monthly register and a monthly report is completed by the infection control coordinator.  There are standard definitions of infections in place appropriate to the complexity of service provided.  Infection control data is collated monthly and reported at the quality and staff meetings.  Benchmarking occurs against other Bupa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infection report forms are completed for all infections.  Infections are included on a monthly register and a monthly report is completed by the infection control officer.  Infection control data is collated monthly and reported at the quality meetings.  The infection control programme is linked with the quality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also assist the service in evaluating infection control needs.  There is close liaison with the GP that advises and provides feedback/information to the service.  Systems in place are appropriate to the size and complexity of the facility.  The facility had a suspected gastro outbreak in 2016 and all infection control precautions were implemented.  Laboratory results did not confirm any infectious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and comprehensive restraint procedures.  Interviews with the care staff confirmed their understanding and the differences between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requested voluntarily by the residents.  At the time of the audit, the service had four residents who had voluntarily requested an enabler and two residents requiring the use of a restraint.  A review of six resident files (four enablers and two restraint) evidenced an assessment, consent and review process have been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The roles and responsibilities for the restraint coordinator (RN) and for staff are documented and understood, as evidenced in interviews with the restraint coordinator and care staff.  The restraint approval form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coordinator/RN in partnership with the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Two hospital-level residents’ files were reviewed where restraint was in use.  Ongoing consultation with the resident and family/whānau were evident.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include bed rails and lap belts.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and family and the restraint coordinator.  The use of restraint is linked to the residents’ care plans.  Internal audits measure staff compliance in following restraint procedures.  Each episode of restraint is monitored at pre-determined intervals depending on individual risk to that resident.  Monitoring is documented on a specific restraint monitoring form, evidenced in two residents’ files where restraint was in use.</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occur three-monthly as part of the ongoing reassessment of residents on the restraint register and as part of the care plan review.  Families are invited to be included as part of this review.  A review of two files of residents using restraints identified that evaluations were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coordinators from the Bupa aged care facilities discuss and review restraints at the six-monthly Bupa teleconference restraint meetings.  Meeting minutes include (but are not limited to) a review of the restraint and challenging behaviour education and training programme for staff and review of the organisation’s restraint policies and procedures.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4"/>
        <w:gridCol w:w="1280"/>
        <w:gridCol w:w="3653"/>
        <w:gridCol w:w="5878"/>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care plans from the rest home and five hospital care plans were reviewed for this audit.   All nine from the rest home and hospital had in-depth care plans that included most of the assessed needs.  However, two of the nine care plans reviewed had not been updated to include changed resident needs (noting the care was being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hospital level resident with a stage I pressure injury: the care plan had not been updated to reflect the use of an alternating air wave mattress on bed and gel cushion when sitting in chair. Both pieces of equipment were sighted in use; and (ii) One rest home resident assessed as a high falls risk: the care plan had not been updated to reflect intentional rounding and use of a senor mat implemented as part of the falls prevention strategy.  Due to care being implemented and it only being a documentation shortfall, the risk has been assessed as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care plan is updated when there is a change to resident need.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176"/>
        <w:gridCol w:w="85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trended and analysed in a comprehensive manner.  Staff are kept well-informed regarding results, evidenced in meeting minutes, information posted in the staff room and through interviews with staff.  A range of improvements have been identified through quality and risk management processes.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key indicator of quality of care is the monthly benchmarking data.  Analysis of benchmarking data reflected a rate per 1000 occupied bed days and evidenced that episodes of challenging behaviour has trended downward for the past two years and has remained below the reference range since December 2015.  Bruising has reduced significantly and has remained below the benchmark reference range since May 2016.  Restraint and enabler use has reduced from January 2016- to date.  Restraint use reduced by 50% during this period.  An initiative to reduce the incidents related to moving and handling has also evidenced and improved outcome.  In 2015, there were six incidents reported in this category and in 2016 this had reduced to three. Quality initiatives are in place to reduce falls and skin tears in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are assessed at admission and in an ongoing manner to establish interests and skills.  A plan is developed for the residents around activities.  The activity programme has been reviewed and improved, with resident input, resulting in significantly higher attendance at activities.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community physiotherapist interviewed praised the diversional therapist who has on consultation with the physiotherapist introduced a successful exercise programme for residents.  The programme includes both group and individual exercise programmes.  Attendance at the exercise programme has increased from an initial 12 residents who could only manage a 15-minute exercise routine, to 35 residents who now attend the daily group programme.   As the stamina of residents has increased, the exercise class now runs for an hour daily at the request of the residents.   There is an individual exercise programme provided to those residents who do not participate in group activities.  The community physiotherapist reported that four hospital residents who were initially bedbound on admission, are now mobilising good distances with the aid of a walking frame.  The use of enablers required has also decreased from eleven in January 2016 (when the exercise programme was introduced) to four in December 2016.  Residents interviewed reported that attending the exercise programme had resulted in an increase in strength, improved balance and confidence, therefore they no longer needed the enablers to assist them.</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Mary Shapley Rest Home &amp; Hospital</w:t>
    </w:r>
    <w:bookmarkEnd w:id="58"/>
    <w:r>
      <w:rPr>
        <w:rFonts w:cs="Arial"/>
        <w:sz w:val="16"/>
        <w:szCs w:val="20"/>
      </w:rPr>
      <w:tab/>
      <w:t xml:space="preserve">Date of Audit: </w:t>
    </w:r>
    <w:bookmarkStart w:id="59" w:name="AuditStartDate1"/>
    <w:r>
      <w:rPr>
        <w:rFonts w:cs="Arial"/>
        <w:sz w:val="16"/>
        <w:szCs w:val="20"/>
      </w:rPr>
      <w:t>4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