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Sunrise International Funds Limited - Howick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Sunrise International Funds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Howick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March 2017</w:t>
      </w:r>
      <w:bookmarkEnd w:id="7"/>
      <w:r w:rsidRPr="009418D4">
        <w:rPr>
          <w:rFonts w:cs="Arial"/>
        </w:rPr>
        <w:tab/>
        <w:t xml:space="preserve">End date: </w:t>
      </w:r>
      <w:bookmarkStart w:id="8" w:name="AuditEndDate"/>
      <w:r w:rsidR="00A4268A">
        <w:rPr>
          <w:rFonts w:cs="Arial"/>
        </w:rPr>
        <w:t>1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Sunrise International Funds Limited trading as Howick Manor provides residential dementia services for up to 24 residents and people requiring a dementia level day programme.  The higher number of residents has been agreed in writing by the District Health Board.  On the day of the audit, there were 21 residents (which included one person receiving respite support services) and one person attending the day programme.  A facility manager manages the daily operations and is supported by a full-time registered nurse.  The relatives interviewed spoke positively about the care and supports provided at Howick Manor.</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family, management and staff.</w:t>
      </w:r>
    </w:p>
    <w:p w:rsidRPr="00A4268A">
      <w:pPr>
        <w:spacing w:before="240" w:line="276" w:lineRule="auto"/>
        <w:rPr>
          <w:rFonts w:eastAsia="Calibri"/>
        </w:rPr>
      </w:pPr>
      <w:r w:rsidRPr="00A4268A">
        <w:rPr>
          <w:rFonts w:eastAsia="Calibri"/>
        </w:rPr>
        <w:t>The service has addressed two of two shortfalls from the previous certification audit around the content of the admission agreement, prescribing of ‘as required’ medications and an aspect of medication storage.</w:t>
      </w:r>
    </w:p>
    <w:p w:rsidRPr="00A4268A">
      <w:pPr>
        <w:spacing w:before="240" w:line="276" w:lineRule="auto"/>
        <w:rPr>
          <w:rFonts w:eastAsia="Calibri"/>
        </w:rPr>
      </w:pPr>
      <w:r w:rsidRPr="00A4268A">
        <w:rPr>
          <w:rFonts w:eastAsia="Calibri"/>
        </w:rPr>
        <w:t>The surveillance audit identified that improvements are required in relation to the medicines management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Accidents, incidents and complaints alert staff to their responsibility to notify family/next of kin of any event that occurs and family state that they are fully informed at all times.  Three monthly family meetings provide a forum to discuss any issues or concerns.  The complaints procedure is provided to residents and relatives as part of the admission process.  There have been no complaints made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Howick Manor has an implemented quality and risk management system.  Key aspects of the quality improvement and risk management programme include monitoring of incidents and accidents, health and safety, implementation of an internal audit schedule and surveillance of infections.  There is an annual family satisfaction survey.  The service has policies and procedures that are reviewed by an external consultant.  The service has human resources procedures for staff recruitment and employment.  There is an implemented orientation programme and an implemented annual training schedule in place.  Staffing levels safely meet the needs of the residents and all caregiving staff have either completed the dementia training or if newly appointed, are enrolled in the programme.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screened and approved prior to entry to the service.  There is a comprehensive admission package available prior to, or on entry to the service, that includes information on the behaviour management policy.  The registered nurse is responsible for each stage of service provision.  The registered nurse assesses and reviews residents' needs, outcomes and goals with the resident (as appropriate) and/or family/whānau input and completes interRAI assessments.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diversional therapist provides an activities programme for the residents that is varied, interesting and involves the families/whānau and community.  Residents have an individualised 24-hour activity plan developed on admission. </w:t>
      </w:r>
    </w:p>
    <w:p w:rsidRPr="00A4268A" w:rsidP="00621629">
      <w:pPr>
        <w:spacing w:before="240" w:line="276" w:lineRule="auto"/>
        <w:rPr>
          <w:rFonts w:eastAsia="Calibri"/>
        </w:rPr>
      </w:pPr>
      <w:r w:rsidRPr="00A4268A">
        <w:rPr>
          <w:rFonts w:eastAsia="Calibri"/>
        </w:rPr>
        <w:t xml:space="preserve">Medication policies are in place.  Care staff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 xml:space="preserve">Meals are prepared on site by the cook and individual and special dietary needs are catered for.  Nutritional snacks are available 24 hours a day for the residents.  Family interviewed responded favourably to the food that is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have been no building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 in the restraint minimisation standard.  Environmental restraint is in place for all residents.  Enablers are not used as residents are not able to agree to their use.  The service has no resident using any other form of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the surveillance programme.  The programme is overseen by the infection prevention and control coordinator who is the registered nurse.  Surveillance data are collected, recorded and analysed.  There have been no outbreaks of infection in the period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how complaints are managed and is in line with requirements set by the Health and Disability Commissioner (HDC).  Complaints forms and a locked suggestions box is located at the entrance to the facility.  Information about complaints is provided on admission.  Family members interviewed confirmed their understanding of the complaints process.  Three care staff interviewed were able to describe the process around reporting complaints.  There have been no complaints made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Twelve accident/incident forms for January and February 2017 were reviewed with evidence of open disclosure documented.  Interviews with the facility duty manager and registered nurse (RN) confirmed family are notified following changes in health status.  Three family members interviewed stated they were kept informed of any health changes including accidents/incidents, infections and general practitioner (GP) visits.  Three monthly family meetings provide a forum to discuss issues or concerns on every aspect of the service.  The service provides information and support for families around dementia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Howick Manor provides care for up to 24 dementia level of care residents.  On the day of audit there were 21 residents (including one resident on respite).  Howick Manor is one of three aged care facilities owned by two directors.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agreement to provide aged residential care for Counties Manukau District Health Board.  It is able to provide carer support on an individual basis.  It has a discretionary arrangement with the Needs Assessment and Support Coordination agency to provide a day services programme to a small number of people on an individual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2016–2018 business plan in place that reflects the family centred approach to care, it has been reviewed annually.  The plan outlines objectives for the period that includes: increasing occupancy rates to 96%, staff education, ongoing maintenance plan and utilisation of the outdoor areas for activities.  A five year development plan includes: refurbishment of the main office, new indoor/outdoor furnishings, development of outdoor areas and upgrade of administration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duty manager (non-clinical) reports to the directors and is supported by a full-time RN.  The full-time facility duty manager has been in position for 14 years.  The facility duty manager lives on the premises and is supported by a qualified diversional therapist who is responsible for oversight of the activities programme.  The RN has been in the role for one year and has several years work experience at another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duty manager and both directors have maintained at least eight hours annually, of professional development activities related to managing an aged care facility.  The RN has also maintained at least eight hours annually of professional development activities related to her clinical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in place.  There are policies and procedures being implemented to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and outcomes are taken to the bi-monthly integrated committee meetings and then to the bi-monthly staff meetings, that all staff are invited to attend.  Meeting minutes demonstrate key components of the quality management system, including: internal audit, infection prevention and control, incidents (and trends) and in-service education.  The service has linked the complaints process with its quality management system and communicates relevant information to staff.  Meeting minutes reviewed indicate issues raised are followed through and closed out, including three monthly family meetings.  Issues arising from internal audits are reported on the audits action sheet and were sighted to have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responses to the annual relative survey completed in July 2016.  The facility duty manager contacted families (due to low response rate) to identify any areas for improvement or dissatisfaction.  There is a health and safety and risk management programme in place including policies to guide practice.  The duty manager/diversional therapist is the health and safety coordinator.  Staff accidents/incidents and identified hazards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The service has lifting belts, hip protectors and access to sensor mats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bi-monthly to the integrated committee meeting and staff meeting.  Incident forms are completed by staff that either witnessed an adverse event, or were the first to respond.  The resident is reviewed by the RN on duty at the time of the event or is notified by caregivers of incidents after hours.  Twelve incident forms were reviewed and all were completed appropriately.  Discussions with the facility duty manager confirmed her awareness of the requirement to notify relevant authorities in relation to essential notifications.  There have been no notifications of events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RN has a current practising certificate.  The RN completes interRAI assessments.  Five staff files (one duty manager, one RN, one activities coordinator and two caregivers) reviewed had relevant documentation relating to employment.  Annual performance appraisals were completed.  The service has an orientation programme in place that provides new staff with relevant information for safe work practices.  The orientation programme includes documented competencies and induction checklists.  Staff interviewed were able to describe the orientation process and reported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being implemented that includes selected competencies that must be completed by staff.  Ten caregivers are employed at Howick Manor.  Seven caregivers have completed the required dementia standards.  Three caregivers have been employed less than 12 months and are enrolled to commence the dementia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 for safe service delivery, meeting contractual requirements.  A full-time facility duty manager lives on the premises and is the on call person for night staff.  A full-time RN is onsite from Monday to Friday and is on call for clinical matters after hours.  There is a laundry/cleaner Monday to Sunday.  An activities coordinator is rostered Monday to Friday with the caregivers responsible for weekend activities.  Staff reported that staffing levels and the skill mix were appropriate and safe.  Families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assessed by the Needs Assessment and Service Coordination agency prior to admission and approved by them to receive specialist dementia services.  The duty manager is responsible for the screening of residents to ensure entry has been approved.  An information booklet is given out to all residents/family/whānau on inquiry or admission.  The information pack includes information on all relevant aspects of the service and other relevant information, including information on the management of challenging behaviour, minimising restraint and the consumer complaints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was able to describe the entry and admission process.  The three relatives interviewed stated they received all relevant information prior to or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shortfall identified that the schedule of charges attached to the admission agreement did not align with the provider responsibilities in the aged residential care agreement.  A review of a sample of five residents’ records showed that for residents who were admitted following the previous audit, a schedule of additional charges is included in their admission agreements.  These charges align with the exclusions from the service as per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medicines management policy.  Medicines are checked on delivery from the pharmacy and prior to use.  All medicines are administered by caregivers who have been assessed as competent by the RN who has been assessed as competent.  Medication competency is assessed on an annual basis by the RN.  No residents were self-administrating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10 sets of medicine management forms were reviewed.  The lunch time administration of medicines was witnessed.  Medications were managed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The previous certification audit identified shortfalls in medicines management which related to the documentation of ‘as required’ medication and the security of the key to the medicines cabinet.  Of the 10 records reviewed all ‘as required’ medicines were correctly charted, and the registered nurse held the medicines keys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This audit identified shortfalls in the photographic identification of residents and in the provision of standing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Howick Manor are prepared and cooked on site.  There is a four weekly seasonal menu (summer and winter), which has been reviewed by a dietitian.  Resident special dietary profiles are completed with individual likes and dislikes accommodated.  When residents are losing significant weight, the cook states that the kitchen is notified.  Staff were observed assisting residents with their meals and drinks.  Additional nutritious snacks are available over 24 hours for the residents.  Family members interviewed were satisfied with the food and confirmed alternative food choices were offered for any dislikes.  Food satisfaction surveys are completed every six months.  Fridge and freezer temperatures are taken and recorded daily.  Food is stored safely, labelled with contents and expiry dates are monitored.  End cooked food temperatures are recorded on each meal.  All food services staff have completed training in food safety/hygiene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five clinical records included: four residents admitted since the last audit, including one on carer support (respite) and one attending the day programme.  The fifth resident was admitted prior to the last audit.  All residents had a plan of care.  Assessed needs, as identified in their interRAI assessment, were included in their plans of care.  A behaviour management was included, which specified prevention-based strategies for minimising episodes of challenging behaviours and described how the resident’s behaviour was best managed over a 24 hour period.  The plan of care described the resident’s current abilities, level of independence, routines and behavioural characteristics.  Involvement by family/whanau is encouraged.  When a resident's condition alters, the RN initiates a review and if required, a GP or nurse specialist consultation.  The three family members interviewed confirmed they are notified of any changes to their relative’s health.  Discussions with families and notifications were documented in the resident file sampled in the family/whānau contact form.  The RN was able to describe the referral process should they require assistance from a wound specialist, continence nurse or other nurse specialist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are available if needed.  Wound management policies and procedures are in place.  Wound assessments, treatment and evaluations were in place for one resident with a skin tear which was documented in the short term care plan.  This resident was receiving carer support.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communal equipment if needed (e.g., walking frames and wheelchairs).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qualified registered diversional therapist who oversees the individual and group activities programmes, an activities coordinator is also employed who delivers the programme.  The diversional therapist and the activity coordinator provide individual and group activities.  The group programme is offered from 8.30 am to 2.30 pm Monday to Sunday.</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An individual plan is developed from this range of information.  A 24 hour normal activities/behavioural plan is documented.  All five residents in the sample included appropriate activities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group programme is varied and appropriate for people with dementia.  There are regular outings/drives, for all residents (as appropriate) in the van which seats eight residents and two staff (one of whom is the driver).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were observed at various times throughout the day diverting residents from behaviours with one-on-one activity.  The individual activities observed were appropriate for residents.  There are resources available for care staff to use for individual activities with residents.  Staff could describe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stated they were satisfied with the activities provided and that staff were involved in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sampled were evaluated by the RN within three weeks of admission.  Long-term care plans are reviewed at least six monthly or earlier for any resident experiencing changes in their health and indicate the response to the plan of care.  The RN keeps a list of when resident reviews are due.  The GP and family are involved in care plan reviews.  The GP reviews the residents at least three monthly or earlier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warrant of fitness which expires 4 March 2017.  There have been no alterations to the building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(IPC) coordinator is the RN who manages the surveillance programme.  There is a policy describing the surveillance programme.  The IPC coordinator collates information monthly.  Surveillance data are used to determine infection prevention and control activities and education needs in the facility.  Definitions of infections are in place appropriate to the complexity of service provided.  Infection control data are reported at the integrated IPC committee meetings and at staff meetings.  Monthly comparison and trends for infection rates are analysed on an individual basis.  Information and graphs are developed for staff.  The GP reviews antibiotic use.  There have been no outbreaks of infection since the previous certification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Enablers are not used as residents are not able to cognitively agree to their use.  Environmental restraint is in use for all residents (including the resident receiving carer support and the person attending the day service).  All environmental restraint has been pre-approved by the needs assessment and service coordination agency.  At the time of the audit, the service had no residents using enablers or any other type of restraint.  Interviews with the caregivers and the RN confirm their understanding of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2"/>
        <w:gridCol w:w="1280"/>
        <w:gridCol w:w="5402"/>
        <w:gridCol w:w="2877"/>
        <w:gridCol w:w="21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management information is recorded on pharmacy generated forms that meet industry accepted standards.  Each resident has their own set of forms.  The forms were completed correctly following the administration of medicines.  Allergies were noted.  Six of ten residents’ records reviewed contained photographic identification, which was verified as being a current likeness by the registered nurse.  Standing orders are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of ten sets of medicines management forms do not contain photographs for the identification of residents.  (ii) Standing orders are in use however the content and practice does not meet the Standing Orders Guidelines 2012.</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each resident has a photographic identification for the safe administration of medicines.  (ii) Ensure Standing Orders meet the Standing Order Guidelines 2012.</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Sunrise International Funds Limited - Howick Manor</w:t>
    </w:r>
    <w:bookmarkEnd w:id="58"/>
    <w:r>
      <w:rPr>
        <w:rFonts w:cs="Arial"/>
        <w:sz w:val="16"/>
        <w:szCs w:val="20"/>
      </w:rPr>
      <w:tab/>
      <w:t xml:space="preserve">Date of Audit: </w:t>
    </w:r>
    <w:bookmarkStart w:id="59" w:name="AuditStartDate1"/>
    <w:r>
      <w:rPr>
        <w:rFonts w:cs="Arial"/>
        <w:sz w:val="16"/>
        <w:szCs w:val="20"/>
      </w:rPr>
      <w:t>1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