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&amp; K Atkins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&amp; K Atkins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Waratah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March 2017</w:t>
      </w:r>
      <w:bookmarkEnd w:id="7"/>
      <w:r w:rsidRPr="009418D4">
        <w:rPr>
          <w:rFonts w:cs="Arial"/>
        </w:rPr>
        <w:tab/>
        <w:t xml:space="preserve">End date: </w:t>
      </w:r>
      <w:bookmarkStart w:id="8" w:name="AuditEndDate"/>
      <w:r w:rsidR="00A4268A">
        <w:rPr>
          <w:rFonts w:cs="Arial"/>
        </w:rPr>
        <w:t>28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Waratah Retirement Home provides rest home level care for up to 58 residents. The service is a family owned and operated service. </w:t>
      </w:r>
    </w:p>
    <w:p w:rsidRPr="00A4268A">
      <w:pPr>
        <w:spacing w:before="240" w:line="276" w:lineRule="auto"/>
        <w:rPr>
          <w:rFonts w:eastAsia="Calibri"/>
        </w:rPr>
      </w:pPr>
      <w:r w:rsidRPr="00A4268A">
        <w:rPr>
          <w:rFonts w:eastAsia="Calibri"/>
        </w:rPr>
        <w:t xml:space="preserve">This surveillance audit was conducted against the relevant Health and Disability Services Standards and the provider’s contract with the district health board. The audit process included the sampling of policies and procedures, the sample of staff files, observations, and interviews with residents, family/whānau, management, clinical and non-clinical staff and a general practitioner. </w:t>
      </w:r>
    </w:p>
    <w:p w:rsidRPr="00A4268A">
      <w:pPr>
        <w:spacing w:before="240" w:line="276" w:lineRule="auto"/>
        <w:rPr>
          <w:rFonts w:eastAsia="Calibri"/>
        </w:rPr>
      </w:pPr>
      <w:r w:rsidRPr="00A4268A">
        <w:rPr>
          <w:rFonts w:eastAsia="Calibri"/>
        </w:rPr>
        <w:t xml:space="preserve">The four areas identified for improvement from the previous audit related to documenting open disclosure, the analysis of quality data, evidencing care planning and documentation related to the indications of use of ‘as required’ medications have all been addressed. There is one new area for improvement related to other aspects of medication management.  </w:t>
      </w:r>
    </w:p>
    <w:p w:rsidRPr="00A4268A">
      <w:pPr>
        <w:spacing w:before="240" w:line="276" w:lineRule="auto"/>
        <w:rPr>
          <w:rFonts w:eastAsia="Calibri"/>
        </w:rPr>
      </w:pPr>
      <w:r w:rsidRPr="00A4268A">
        <w:rPr>
          <w:rFonts w:eastAsia="Calibri"/>
        </w:rPr>
        <w:t>Feedback from residents and family/whānau members was positive about the care and services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is open and honest and reflective of the service’s open disclosure policy. The service implements processes for contacting interpreting services when this is required.</w:t>
      </w:r>
    </w:p>
    <w:p w:rsidRPr="00A4268A">
      <w:pPr>
        <w:spacing w:before="240" w:line="276" w:lineRule="auto"/>
        <w:rPr>
          <w:rFonts w:eastAsia="Calibri"/>
        </w:rPr>
      </w:pPr>
      <w:r w:rsidRPr="00A4268A">
        <w:rPr>
          <w:rFonts w:eastAsia="Calibri"/>
        </w:rPr>
        <w:t xml:space="preserve">The service has policies and procedures in place which identify how complaints are to be documented, reviewed, followed up and addressed. There is an easy to access and use complaints system. The complaints register records all complaints, dates and actions taken. There are no open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management team ensures that business and strategic planning strategies are in place, covering all aspects of service delivery. The goals and objectives are updated annually and show how services are planned and coordinated to meet residents’ needs. The goals are reviewed at the quality meetings.  </w:t>
      </w:r>
    </w:p>
    <w:p w:rsidRPr="00A4268A">
      <w:pPr>
        <w:spacing w:before="240" w:line="276" w:lineRule="auto"/>
        <w:rPr>
          <w:rFonts w:eastAsia="Calibri"/>
        </w:rPr>
      </w:pPr>
      <w:r w:rsidRPr="00A4268A">
        <w:rPr>
          <w:rFonts w:eastAsia="Calibri"/>
        </w:rPr>
        <w:t xml:space="preserve">One of the owners is the manager and is responsible for the overall management of the service. The owner/manager is supported by a clinical nurse leader who is a registered nurse. </w:t>
      </w:r>
    </w:p>
    <w:p w:rsidRPr="00A4268A">
      <w:pPr>
        <w:spacing w:before="240" w:line="276" w:lineRule="auto"/>
        <w:rPr>
          <w:rFonts w:eastAsia="Calibri"/>
        </w:rPr>
      </w:pPr>
      <w:r w:rsidRPr="00A4268A">
        <w:rPr>
          <w:rFonts w:eastAsia="Calibri"/>
        </w:rPr>
        <w:t xml:space="preserve">The service has quality and risk management systems in place, covering all aspects of service delivery. The quality data and results from internal audits are collated, analysed and evaluated, this includes the adverse event reporting system. When shortfalls are identified, a corrective action process is implemented. Documented quality and risk management activities results are shared among staff and residents/family as appropriate. </w:t>
      </w:r>
    </w:p>
    <w:p w:rsidRPr="00A4268A">
      <w:pPr>
        <w:spacing w:before="240" w:line="276" w:lineRule="auto"/>
        <w:rPr>
          <w:rFonts w:eastAsia="Calibri"/>
        </w:rPr>
      </w:pPr>
      <w:r w:rsidRPr="00A4268A">
        <w:rPr>
          <w:rFonts w:eastAsia="Calibri"/>
        </w:rPr>
        <w:t xml:space="preserve">The day to day operation of the facility is undertaken by staff who are appropriately experienced, educated and qualified. </w:t>
      </w:r>
    </w:p>
    <w:p w:rsidRPr="00A4268A">
      <w:pPr>
        <w:spacing w:before="240" w:line="276" w:lineRule="auto"/>
        <w:rPr>
          <w:rFonts w:eastAsia="Calibri"/>
        </w:rPr>
      </w:pPr>
      <w:r w:rsidRPr="00A4268A">
        <w:rPr>
          <w:rFonts w:eastAsia="Calibri"/>
        </w:rPr>
        <w:t>The service implements documented staffing levels to ensure contractual requirements are met and to meet residents’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development of care plans with input from the residents, staff and family/whanau representatives. Care plans and assessments are developed and evaluated within the required time frames that safely meet the needs of the resident and contractual requirements.</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A medication management system is in place and medication is administered by staff with current medication competencies. All medications charts are reviewed by the GP every three months.</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in place. There have been no changes to the current layout of the service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no residents using restraint or enablers at the time of the audit. Staff interviewed demonstrated a good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monthly surveillance programme, where infections are collated, analysed and trended with previous data. Where trends are identified, actions are implemented to reduce infections. The infection surveillance results are reported at the staff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1"/>
        <w:gridCol w:w="1280"/>
        <w:gridCol w:w="98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of Health and Disability Services Consumers' Rights (the Code).  Information on the complaint process is provided to residents and families on admission to the service. The complaints information has been revised, with the external advocate providing information and education sessions with residents and families. Forms are displayed and available at the entry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contained all complaints, dates and actions taken. The complaints from 2016 were sampled, there were no recorded complaints to date in 2017. Each complaint is documented and completed within the required timeframes. Action plans show any required follow up and improvements have been made where possible. Complaints are reviewed at the continuous quality improvement (CQI) meeting. Staff interviewed confirmed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an external complaint made through the district health board (DHB) since the last audit. The improvements have been implemented and signed off by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not all incident/accident forms recorded that the family had been notified. This is now addressed. Residents and family members stated they are kept informed about any changes to their relative’s status, are advised about any incidents or accidents and outcomes of regular and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access interpreter services as required. All residents could speak and communicate effectively in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 family owned business. The service provides residential aged care at rest home level of care for up to 58 residents. At the time of audit there were 56 residents. All current residents are assessed at rest home level of care. The manager reports that when there is a temporary increase in resident needs, then staffing and resources are increased to meet these changed needs. </w:t>
            </w:r>
          </w:p>
          <w:p w:rsidR="00EB7645" w:rsidRPr="00BE00C7" w:rsidP="00BE00C7">
            <w:pPr>
              <w:pStyle w:val="OutcomeDescription"/>
              <w:spacing w:before="120" w:after="120"/>
              <w:rPr>
                <w:rFonts w:cs="Arial"/>
                <w:b w:val="0"/>
                <w:lang w:eastAsia="en-NZ"/>
              </w:rPr>
            </w:pPr>
            <w:r w:rsidRPr="00BE00C7">
              <w:rPr>
                <w:rFonts w:cs="Arial"/>
                <w:b w:val="0"/>
                <w:lang w:eastAsia="en-NZ"/>
              </w:rPr>
              <w:t>The strategic business plan, which is reviewed annually, outlines the purpose, values, scope, direction and goals of the organisation. Objectives and goals are set each year with short term and longer term objectives for the year.  The monthly continuous quality improvement (CQI) meetings review the ongoing progress with meeting the goals and objectives.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consists of six members, who have clinical, non-clinical and quality roles. One of the owners is also the overall manager of the service. The owner/manager is support by a clinical team leader, who is a registered nurse with a current practicing certificate. The responsibilities and accountabilities are defined in a job description and the quality plan. The manager and clinical team leader have attended over eight hours of education in the past year related to aged care management. The owner/manager and clinical team leader both demonstrated knowledge of the aged sector, regulatory and reporting requirements and maintain currency through attendance at conferences, ongoing professional development and membership with an aged care association.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satisfaction with the care and services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audit identified that not all internal audits conducted documented the collation, analysis and evaluation of the findings. This is now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system is monitored through internal auditing and workplace inspections. The CQI meeting minutes and internal audits sampled confirmed regular review and analysis of quality data and key performance indicators. The related information is reported and discussed at the staff meetings and actions are required to be implemented, this is also discussed at the staff handover. Staff reported their involvement in quality and risk management activities through audit activities and results being shared with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Resident and family satisfaction surveys are completed annually. The most recent survey showed overall satisfactions (excellent, very good and good results) at 99%. There were comments regarding food and activities, with actions taken in response to the results. A summary of the results was provided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have a cycle for review, with policies and procedures of a high risk reviewed more frequently. Policies and procedures are also updated to reflect any changes in legislation and best practice. The policies and procedures are reviewed through the CQI team. Staff are notified and sign that they understand any changes in policies and procedures. The document control system ensures a systematic and regular review process, referencing of relevant sources, approval, distribution and removal of obsolete documents. Staff only have access to the current version.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 described the processes for the identification, monitoring, review and reporting of risks and development of mitigation strategies. The quality manager is familiar with the Health and Safety at Work Act (2015) and has implemented requirements. The service has a work place safety management plan and has been assessed by ACC at the tertiary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the electronic accident/incident record. A sample of incidents showed these were fully completed, incidents were investigated, action plans developed and actions followed-up in a timely manner. Adverse event data is collated, analysed and reported to the health and safety meetings. The summary and actions implemented are also summarised at the CQI meeting. The data is used to make improvements at the individual resident level (such as changes in care planning) and the organisational level (improvements in equipment and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quality manager described essential notification reporting requirements, including for pressure injuries. They advised there has been one notification made to the Ministry of Health since the previous audit. This was a pressure injury that was not facility acquired.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sampled show documentation of completed orientation. A performance review is conducted after the initial orientation/induction period then annually. One of the six staff files sampled did not evidence a performance review has been completed within the past year, this does not reflect a systemic issue.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In-service education and training is provided at least monthly, presented by staff within the service or external specialists. Staff are encouraged at attend external education. Education sessions have been conducted on skin management and the pressure injury prevention management programme in 2016. There are three trained and competent registered nurses who are maintaining their annual competency requirements to undertake interRAI assessments. One other registered nurse is booked on the training. Attendance records sampled demonstrated completion of the required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families interviewed supported this. Observations and review of rosters confirmed adequate staff cover has been provided, with staff replaced in any unplanned absence.  At least one staff member on duty each shift has a current first aid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in the management of the medication system. The service uses pre-packed medication packs that are checked by the RNs on delivery. The controlled drug register is current and weekly stock takes are completed as sighted and an improvement is required in doing six monthly stock takes per policy. All medications are stored appropriately. There were expired medications that needed to be returned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 at the time of the audit. There is a policy and procedure for self-administration of medication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competency is completed for all staff administering medications and medication training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for the medicines management system to comply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and served in the respective dining areas. The menu has been reviewed by a dietitian. The kitchen staff have current food handling certificates. Diets are modified as required and the cook confirmed awareness of dietary needs of the residents. The nutritional needs are provided in line with recognised nutritional guidelines appropriate to the residents at the service. The resident’s dietary assessments are developed on admission which identifies dietary requirements, likes and dislike and reviewed as needed.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were on all containers and records of temperature monitoring of food, fridges, freezers and chiller are maintained. Regular cleaning is undertaken and all services comply with current legislation and guidelines. All decanted food had use by dates recorded on the containers and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 term support care plans are sufficient to address the residents assessed needs and desired goals/outcomes. Significant changes are reported in a timely manner and prescribed orders carried out satisfactorily as confirmed by the GP. Progress notes are completed on every shift. Adequate clinical supplies were observed and the staff confirmed they have access to enough supplies. Residents and family/whanau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at Waratah Retirement Home. The activities programme covers physical, social, recreational, spiritual, intellectual, emotional and cultural needs of the residents. The activities are modified as per capability and cognitive abilities of the residents. The activities coordinator develops an activity planner which is posted on the notice boards and white boards respectively. Residents’ files have a documented activity plan that reflects their preferred activities of choice. Over the course of the audit residents were observed engaging in a variety of activities. The residents and family/whanau reported general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interRAI assessments and activity plans are evaluated at least six monthly and updated when there are any changes. Family/whanau and staff input is sought in all areas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warranty of fitness displayed expiring June 2017.There have been no changes to the layout of the building that has required the approved evacuation scheme to be amended.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and scabies. There are standardised definitions for the identification of infections. The infection prevention and control coordinator reviews all reported infections and these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through regular staff meetings and at staff handovers.  The analysis is also tabled at the health and safety and CQI meetings.  Data is benchmarked externally with other aged care providers. Benchmarking has shown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provides consistent definitions for restraints and enablers. No residents were restrained or using enablers on the day of the audit at Waratah Retirement Home. All staff receive education regarding restraint minimisation and challenging behaviours. Staff interviewed are aware of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9"/>
        <w:gridCol w:w="1280"/>
        <w:gridCol w:w="6037"/>
        <w:gridCol w:w="230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 files sampled confirmed that they are reviewed as required and discontinued medications are signed and dated by the GP. Allergies are documented, identification photos are present and three monthly reviews are completed. Medication charts are legibly written. The RN was observed administering medication correctly though an improvement is required in using the hand gel sanitizer in between patients and using each medicine cup per resident. Medication reconciliation is conducted by the RNs when a resident is transferred back to the service.</w:t>
            </w:r>
          </w:p>
          <w:p w:rsidR="00EB7645" w:rsidRPr="00BE00C7" w:rsidP="00BE00C7">
            <w:pPr>
              <w:pStyle w:val="OutcomeDescription"/>
              <w:spacing w:before="120" w:after="120"/>
              <w:rPr>
                <w:rFonts w:cs="Arial"/>
                <w:b w:val="0"/>
                <w:lang w:eastAsia="en-NZ"/>
              </w:rPr>
            </w:pPr>
            <w:r w:rsidRPr="00BE00C7">
              <w:rPr>
                <w:rFonts w:cs="Arial"/>
                <w:b w:val="0"/>
                <w:lang w:eastAsia="en-NZ"/>
              </w:rPr>
              <w:t>Controlled drug book entries were not signed by staff administering or checking medication. Inconsistent use of hand gel sanitizer in between residents during medication administration and only one medicine cup being used for all residents. There were expired medications in the drug room that have not been returned to the pharmacy since 2013, 2014 and 2015 respectively.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medicines management system is not consistently implemented to manage the safe and appropriate administration, medicine reconciliation and disposal to comply with legislation, protocols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medication management system complies with current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&amp; K Atkins Limited</w:t>
    </w:r>
    <w:bookmarkEnd w:id="58"/>
    <w:r>
      <w:rPr>
        <w:rFonts w:cs="Arial"/>
        <w:sz w:val="16"/>
        <w:szCs w:val="20"/>
      </w:rPr>
      <w:tab/>
      <w:t xml:space="preserve">Date of Audit: </w:t>
    </w:r>
    <w:bookmarkStart w:id="59" w:name="AuditStartDate1"/>
    <w:r>
      <w:rPr>
        <w:rFonts w:cs="Arial"/>
        <w:sz w:val="16"/>
        <w:szCs w:val="20"/>
      </w:rPr>
      <w:t>28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