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Bishopscourt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At Bishopscourt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March 2017</w:t>
      </w:r>
      <w:bookmarkEnd w:id="7"/>
      <w:r w:rsidRPr="009418D4">
        <w:rPr>
          <w:rFonts w:cs="Arial"/>
        </w:rPr>
        <w:tab/>
        <w:t xml:space="preserve">End date: </w:t>
      </w:r>
      <w:bookmarkStart w:id="8" w:name="AuditEndDate"/>
      <w:r w:rsidR="00A4268A">
        <w:rPr>
          <w:rFonts w:cs="Arial"/>
        </w:rPr>
        <w:t>2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at Bishopscourt provides rest home and hospital level care for up to 63 residents.  On the day of the audit there were forty-two residents including two rest home residents in serviced apartments.  The service is managed by a village manager and a nurse manager.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village manager is appropriately qualified and experienced and is supported by a nurse manager (registered nurse) who oversees the care centre.  There are quality systems and processes being implemented.  An induction and in-service training programme is in place to provide staff with appropriate knowledge and skills to deliver care.  </w:t>
      </w:r>
    </w:p>
    <w:p w:rsidRPr="00A4268A">
      <w:pPr>
        <w:spacing w:before="240" w:line="276" w:lineRule="auto"/>
        <w:rPr>
          <w:rFonts w:eastAsia="Calibri"/>
        </w:rPr>
      </w:pPr>
      <w:r w:rsidRPr="00A4268A">
        <w:rPr>
          <w:rFonts w:eastAsia="Calibri"/>
        </w:rPr>
        <w:t xml:space="preserve">This certification identified an area for improvement around care plan interventions. </w:t>
      </w:r>
    </w:p>
    <w:p w:rsidRPr="00A4268A">
      <w:pPr>
        <w:spacing w:before="240" w:line="276" w:lineRule="auto"/>
        <w:rPr>
          <w:rFonts w:eastAsia="Calibri"/>
        </w:rPr>
      </w:pPr>
      <w:r w:rsidRPr="00A4268A">
        <w:rPr>
          <w:rFonts w:eastAsia="Calibri"/>
        </w:rPr>
        <w:t xml:space="preserve">The service has been awarded a continuous improvement rating around the activity programme and infection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An advocate from Age Concern attends resident’s meetings.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at Bishopscourt implements a quality and risk management system that supports the provision of clinical care.  Key components of the quality management system link to a number of meetings including monthly quality improvement meetings.  Annual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 well-developed information pack available for residents and families/whānau at entry.  Assessments, resident-centred care plans, interventions and evaluations were completed by the registered nurses within the required timeframes.  Risk assessment tools and monitoring forms were available and implemented.  Resident-centred care plans were individualised and evidenced allied health professional involvement in the resident’s care.   </w:t>
      </w:r>
    </w:p>
    <w:p w:rsidRPr="00A4268A" w:rsidP="00621629">
      <w:pPr>
        <w:spacing w:before="240" w:line="276" w:lineRule="auto"/>
        <w:rPr>
          <w:rFonts w:eastAsia="Calibri"/>
        </w:rPr>
      </w:pPr>
      <w:r w:rsidRPr="00A4268A">
        <w:rPr>
          <w:rFonts w:eastAsia="Calibri"/>
        </w:rPr>
        <w:t xml:space="preserve">Two diversional therapists in training coordinate and implement an integrated activity programme based on resident preference and participation.  The activities meet the individual recreational needs and includes community involvement, entertainment and visits into the community.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three-monthly.  </w:t>
      </w:r>
    </w:p>
    <w:p w:rsidRPr="00A4268A" w:rsidP="00621629">
      <w:pPr>
        <w:spacing w:before="240" w:line="276" w:lineRule="auto"/>
        <w:rPr>
          <w:rFonts w:eastAsia="Calibri"/>
        </w:rPr>
      </w:pPr>
      <w:r w:rsidRPr="00A4268A">
        <w:rPr>
          <w:rFonts w:eastAsia="Calibri"/>
        </w:rPr>
        <w:t xml:space="preserve">The food service is contracted to an external company.  Resident's individual dietary needs were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were stored safely throughout the facility.  The building has a current warrant of fitness.  Resident bedrooms are spacious and personalised.  Bedrooms have either single or shared ensuites.  There is sufficient space to allow the movement of residents around the facility using mobility aids.  The hallways and communal areas were spacious and accessible.  The outdoor areas were safe and easily accessible and provide seating and shade.  The service has implemented policies and procedures for civil defence and other emergencies and six-monthly fire drills are conducted.  Housekeeping/laundry staff maintain a clean and tidy environment.  All laundry and linen was completed on-site.  There is plenty of natural light in all rooms and the environment comfortable with adequate ventilation and heating.  </w:t>
      </w:r>
    </w:p>
    <w:p w:rsidRPr="00A4268A">
      <w:pPr>
        <w:spacing w:before="240" w:line="276" w:lineRule="auto"/>
        <w:rPr>
          <w:rFonts w:eastAsia="Calibri"/>
        </w:rPr>
      </w:pPr>
      <w:r w:rsidRPr="00A4268A">
        <w:rPr>
          <w:rFonts w:eastAsia="Calibri"/>
        </w:rPr>
        <w:t xml:space="preserv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 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no residents requiring the use of a restraint or enabler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for the size and complexity of the service.  The infection control coordinator (registered nurse) is responsible for coordinating and providing education and training for staff.  The infection control coordinator has attended external training.  The infection control manual outlined the scope of the programme and included a comprehensive range of policies and guidelines.  The infection control officer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and also with two other large aged care providers.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98"/>
        <w:gridCol w:w="1280"/>
        <w:gridCol w:w="9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nine staff (four care assistants, one enrolled nurse, three registered nurses (RN) and one diversional therapist) confirmed their familiarity with the Health and Disability Commissioner (HDC) Code of Health and Disability Services Consumers’ Rights (the Code).  Seven residents (four rest home and three hospital level of care) and one relative (hospital)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and specific consents were evident in the seven resident files reviewed (three rest home level of care including one resident in the serviced apartments and four hospital level of care including one resident under ACC funding).  Four caregivers, one enrolled nurse and three registered nurses interviewed confirm consent is obtained when delivering cares.  Resuscitation orders had been appropriately signed by the resident and general practitioner.  The service acknowledges the resident is for resuscitation in the absence of a signed directive by the resident.  The general practitioner (GP) interviewed confirmed discussion occurs around resuscitation with families/EPOA where the resident was deemed incompetent to make a decision.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one relative of a hospital level of care resident identifies that the service actively involves them in decisions that affect their relative’s lives.  Seven admission agreements sighted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provided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and attending cafes and restaurants.  Interview with staff, residents and relatives informed residents are supported and encouraged to remain involved in the community and external groups.  Relative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stated that the village manager has overall responsible for ensuring all complaints (verbal or written) are fully documented and investigated.  There is an electronic complaint’s register that included relevant information regarding the complaint.  Documentation included follow-up letters and resolution were available.  The number of complaints received each month is reported monthly to staff via the various meetings.  There were five complaints received in 2016 (year to date).  Four of the complaints documentation included follow-up letters and resolutions were completed within the required timeframes. One complaint remains open as the complainant (external) has not yet responded to the follow-up letter due to ill health.  A complaints procedure is provided to residents within the information pack at entry.  Feedback forms are available for residents/relatives in various places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of Rights.  Monthly resident meetings provide the opportunity to raise concerns.  An annual residents/relatives survey is completed.  Advocacy and Code of Rights information is included in the information pack and are available at reception. An advocate from Age Concern attends resident’s meetings quarterly.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House rules and a code of conduct are signed by staff at commencement of employment.  Contact details of spiritual/religious advisors are available.  Resident files include cultural and spiritual values.  Residents and relatives interviewed reported that residents are able to choose to engage in activities and access community resources.  There is an elder abuse and neglect policy and staff education and training on abuse and neglect last occurred in July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Bishopscourt has a Māori health plan that includes a description of how they achieve the requirements set out in the contract.  There are supporting policies that provide recognition of Māori values and beliefs and identify culturally safe practices for Māori.  At the time of audit there was one resident who identified as Māori. A review of the resident’s file evidenced that cultural and spiritual values and needs were addressed.  The resident was interviewed and expressed that her cultural and spiritual needs were respected and met.  Family/whānau involvement is encouraged in assessment and care planning and visiting is encouraged.  Links are established with disability and other community representative groups as requested by the resident/family.  Cultural needs are addressed in the care plan.  Staff interviewed were able to describe how they can ensure they meet the cultural needs of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Six-monthly multidisciplinary team meetings occur to assess if needs are being met.  Family are invited to attend.  Discussion with relatives confirms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and staff sign a copy on employment.  The quality improvement meetings occur monthly and include discussions on professional boundaries and concerns as they arise.  Management provide guidelines and mentoring for specific situations.  Interviews with the village manager, nurse manager and registered nurses confirmed an awareness of professional boundaries.  Caregivers discussed professional boundaries and attended training in December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 that they feel supported by the village manager, nurse manager and clinical nurse lead. All Summerset facilities have a master copy of policies which have been developed in line with current accepted best practice and are reviewed regularly.  The content of policy and procedures are sufficiently detailed to allow effective implementation by staff.  There is a quality improvement programme that includes performance monitoring against clinical indicators and benchmarking against like services within the group as well as other external aged care providers.  There is a culture of ongoing staff development with an in-service programme being implemented.  There is evidence of education being supported outside of the training plan.  Services are provided at Summerset that adhere to the Health &amp; Disability Services Standards and all approved service standards are adhered to.  There are implemented competencies for caregivers and registered nurses including but not limited to: insulin administration, medication, wound care and manual handling.  RNs have access to external training.   There is a family suite within the care centre which mostly caters for end of life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health status of residents and incidents/accidents.  Resident/relative meetings are held monthly with an advocate from Age Concern present at the meeting every three months.  The village manager and the nurse manager have an open-door policy.  The service produces a newsletter for residents and relatives.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63 residents at hospital (geriatric and medical) and rest home level care.  There are 43 dual-purpose beds in the care centre on level one and 20 serviced apartment on the ground floor certified to provide rest home level care. On the day of the audit, there were 42 residents in total - 19 residents at rest home level (two are in the serviced apartments) and 23 residents at hospital level including two on ACC contracts.  The two hospital level residents on ACC contracts are under the age of 65 years.  The remaining residents were under the aged related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Bishopscourt has a site-specific business plan and goals that is developed in consultation with the village manager, nurse manager and regional operations manager (ROM).  The quality plan is reviewed regularly throughout the year.  There is a full evaluation at the end of the year.  The 2016 evaluation was sighted.  The village manager has been in the current role at Summerset since 2013.  The village manager is supported by a nurse manager.  The nurse manager has been in the position for four weeks. The nurse manager is a registered nurse who holds a post graduate qualification in critical care neuro sciences and has experience of working in aged care in Australia. The nurse manager is supported by the clinical nurse lead.  Village managers and nurse managers attend annual organisational forums and regional forums over two days.  The nurse manager attends clinical education, forums/provider meetings at the Southern District Health Board.  There is a regional operations manager who is available to support the facility and staff.  The village manager has attended at least eight hours of leadership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nurse manager will cover the manager’s role.  The regional operations manager and the clinical quality manager provide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at Bishopscourt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‘clinical audit, training and compliance’ calendar.  The calendar schedules the training and audit requirements for the month and the nurse manager completes a ‘best practice’ sheet confirming completion of requirements.  The best practice sheet reports (but not limited to): meetings held, induction/orientation, audits, competencies and projects and is forwarded to head office as part of the ongoing monitoring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is a meeting schedule including monthly quality improvement (full facility) meetings that includes discussion about clinical indicators (e.g. incident trends, infection rates).  Registered nurse meetings are held monthly. Caregivers meetings are held fortnightly.  Health and safety, infection control and restraint meetings occur three-monthly.  There are other facility meetings held such as kitchen and activities.   An annual residents/relatives survey completed (October 2016) reports overall 100% feedback of experience being good or very good.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implementing an internal audit programme that includes aspects of clinical care.  Issues arising from internal audits are developed into corrective action plans.  Monthly and annual analysis of results is completed and provided across the organisation.  There are monthly accident/incident benchmarking reports completed by the nurse manager that break down the data collected across the rest home and hospital and staff incidents/accidents.  Infection control is also included as part of benchmarking across the organisation.  Health and safety internal audits are completed.  Summersets clinical and quality manager analyses data collected via the monthly reports and corrective actions are required based on benchmarking outcomes.  Summerset has a data tool "Sway- the Summerset Way".  Sway is integrated and accommodates the data entered.  There is a health and safety and risk management programme in place including policies to guide practice.  The activities coordinator is the health and safety representative (interviewed).  Falls prevention strategies are in place that includes the analysis of falls incidents and the identification of interventions on a case by case basis to minimise future falls.  The service introduced the “Use it or lose it” exercise programme in March 2016 to assist with improving resident balance and strength.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Discussions with the service confirmed that there is an awareness of the requirement to notify relevant authorities in relation to essential notifications.  Twelve resident related incident reports for February 2016 were reviewed (seven falls, four skin tears and one other category).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Seven staff files (one nurse manager, one RN, one clinical nurse lead, one activities coordinator, one property manager and two caregivers) were reviewed and all had relevant documentation relating to employment.  Performance appraisals had been completed annually for those staff who have been employed for over 12 months.  The service has an orientation programme in place that provides new staff with relevant information for safe work practice.  The orientation programme includes documented competencies and induction checklists (sighted in files of newly appointed staff).  Staff interviewed were able to describe the orientation process and believed new staff were adequately orientated to the service.  There is an annual education plan that is outlined on the ‘clinical audit, training and compliance calendar’.  The plan is being implemented.  A competency programme is in place with different requirements according to work type (e.g. care assistants, registered nurse and kitchen).  Core competencies are completed and a record of completion is maintained on staff files and well as being scanned into ‘Sway’.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aware of the requirement to complete competency training.  Caregivers complete an aged care programme. There are 26 permanent caregivers employed, all 26 have completed aged care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nurse manager work 40 hours per week Monday to Friday and are available on call for any emergency issues or clinical support.  The clinical nurse lead works full time Sunday to Thursday.  In the care centre, there is an RN on duty 24/7.   There are six caregivers on morning shifts, six on the afternoon shifts and three on night shifts.  An enrolled nurse is rostered to work one morning and four afternoon shifts per week. The RN on duty provides oversight to the rest home residents in the serviced apartments.  One caregiver is on duty in the serviced apartments on a morning shift, an afternoon shift and a night shift to assist the two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skills mix policy is the documented rationale for determining staffing levels and skill mixes for safe service delivery.  A staff availability list ensures that staff sickness and vacant shifts are covered.  Caregivers interviewed confirmed that staff are replaced when off sick.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that staffing levels are sufficient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by being held in a locked cupboard.  Care plans and notes were legible and where necessary signed (and dated) by a registered nurse.  Entries are legible, dated and signed by the relevant care assistant or registered nurse including designation.  Individual resident files demonstrate service integration.  There is an allied health section that contained general practitioner notes and the notes of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assessment/approval completed prior to entry that identifies the level of care required.  The nurse manager or clinical nurse leader screens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(four rest home and three hospital including a resident funded by ACC) and relative interviewed stated that they received sufficient information on admission and discussion was held regarding the admission agreement.  The admission agreement reviewed aligns with a) -k)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 up.  All relevant information is documented and communicated to the receiving health provider or service.  Follow 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Registered nurses, enrolled nurse and senior caregivers responsible for the administration of medications have completed annual medication competencies and attended medication education.   Registered nurses have completed syringe driver training. The service has fortnightly robotic rolls delivered which are checked by the RN against the medication chart.   Any discrepancies are fed back to the supplying pharmacy.  The service uses an electronic medication system.  The clinical nurse leader conducts weekly monitoring of the administration of medication documentation and use of ‘as required’ medications.  There were no residents self-medicating on the day of audit.  The medication fridge is monitored for temperature at least weekly. All eyedrops had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resident medication charts on the electronic medication system were reviewed (eight rest home and six hospital).  The charts had photograph identification and allergy status recorded.  Staff recorded the time and date of ‘as required’ medications.  The effectiveness of ‘as required’ medication was recorded on the electronic system.    </w:t>
              <w:br/>
              <w:t xml:space="preserve">All fourteen medication charts reviewed identified that the GP had reviewed the medication chart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contracted company provides meals on-site.  The service has an A grade council certificate. There is an eight-week seasonal and rotating menu approved by the dietitian.  The menu includes resident preferences.  The chef manager (interviewed) is notified of any changes to resident’s dietary requirements.  Resident likes/dislikes and preferences are known and accommodated with alternative meal options.  A weekly resident’s choice is included on the menu.   Food is delivered in hot boxes to the dining room kitchenette where meals are served from the bain marie.  Special requests and alternative meals are plated and labelled.  Texture modified meals, fortified foods, protein drinks, dairy free and diabetic desserts are provided.  The cook receives a dietary profile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fridges, chiller and freezer have temperatures recorded at least daily.  End cooked food temperatures and serving temperatures are recorded for each meal.  All foods are stored correctly and date labelled.  Cleaning schedules are maintained.  Chemicals are stored safely within the kitchen.  Staff were observed wearing correct personal protective clothing when entering the kitchen.  The chemical provider completes a functional test on the dishwasher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in the kitchen have food handling certificates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commented positively on the meals provided.  The chef manager serves meals in the care centre and receives direct feedback from residents on meals.  Resident meetings and surveys identify areas of improvement.  The chef receives feedback from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should this occur is communicated to the resident or family/whānau and they are referred to the original referral agent for further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support plan is developed with information from the initial assessment.  Clinical risk assessments are completed on admission where applicable and reviewed six-monthly as part of the interRAI assessment.  Outcomes of risk assessment tools are used to identify the needs, supports and interventions required to meet resident goals.  The interRAI assessment tool has been utilised for all residents and used routinely as part of the six-monthly care plan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Resident-centred care plans describe the individual support and interventions required to meet the resident goals (link 1.3.6.1).  The care plans reflect the outcomes of risk assessment tools.  Care plans demonstrate service integration and include input from allied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These are evaluated regularly and either resolved within three weeks or if an ongoing problem, added to the long-term care plan.  There is documented evidence of resident/family involvement in the care planning process.  Residents/relative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The relatives interviewed stated their family member’s needs are met and they are kept informed of any health changes.  There was documented evidence in the resident files of family notification of any changes to health including infections, accidents/incidents and medication changes.  Residents interviewed state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residents with wounds (skin tears, one chronic wound and five pressure injuries).   Evaluation comments were documented at each dressing change to monitor the healing progress.  The RN and nurse manager confirmed there is a wound nurse specialist available who has been involved in pressure injury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There are a number of monitoring forms and charts available for use including (but not limited to): pain monitoring, restraint, blood sugar levels, weight, wound evaluations, food and fluid intake, repositioning charts and neurological observations.  RNs review the forms/charts and completed risk assessments for any changes to health status.  Not all interventions have been documented for changes to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diversional therapists in training (DT) to provide an activity programme across seven days for the rest home and hospital level of care residents. The activity team attend Summerset training sessions and the regional DT group.  Both activity persons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a month in advance and has the flexibility to add other activities of interest or suggestions made by residents.  Activities meet the recreational needs of both resident groups ensuring all residents have the opportunity for outings into the community. Other activities include a variety of exercises, newspaper reading, housie, bowls, reminiscing, crafts and happy hours.  Community visitors include weekly entertainers, church services, volunteers and the dog squad.   The DTs (in training) ensure daily contact is made with residents who choose to stay in their rooms and for those residents in serviced apartments.  Specific individual activities are provided for the younger people within the care centre.  The service is registered with a volunteer organisation.   Care centre residents are invited to participate in village activities and village residents visit the care centre include piano players and the ukulele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former community links.  Church services are held in the family/whānau room.  The service has a wheelchair van for the rest home and hospital resident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meetings provide an opportunity for residents to feedback on the programme.  The activity surveys have evidenced increased satisfaction with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All initial care plans reviewed had been evaluated by the registered nurses within three weeks of admission.  Written evaluations were completed six-monthly or earlier for resident health changes in all files reviewed.  There is evidence of multidisciplinary (MDT) team involvement in the reviews including input from the GP and any allied health professionals involved in the resident’s care.  Families are invited to attend the MDT review and asked for input if they are unable to attend.  Short-term care plans sighted have been evaluated by the RN.  The GP completes three-monthly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service provided examples of where a resident’s condition had changed and the resident was reassessed for a higher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were readily accessible for staff.  Chemicals were stored safely throughout the facility.  Personal protective clothing was available for staff and seen to be worn by staff when carrying out their duties on the day of audit.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5 May 2017.  Building has three levels with serviced apartments on the ground floor, care centre on the first floor and independent apartments on the second level.   The service has reconfigured a sun lounge into a large palliative care suite with a kitchenette, open plan bedroom and lounge area and large full ensuite. There is a full-time maintenance person who oversees the property and gardening team and is available on call for facility matters.  A 52-week planned maintenance schedule includes equipment checks, testing and tagging of electrical equipment and calibration of medical equipment.  There is a system in place to report maintenance and repair requests.   Hot water temperatures have been tested and recorded monthly with readings maintained below 45 degrees celsius.  Preferred contractors for essential services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There is an outdoor balcony with seating and shade.  The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registered nurses (interviewed) state they have all the equipment required to safely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toilet and shower facilities are of an appropriate design to meet the needs of the residents.  The fixtures, fittings, floors and wall surfaces are constructed from materials that can be easily cleaned.  Thirty-seven resident rooms have an ensuite and six other rooms have a shared ensuite.  The palliative care room ensuite is large with enough room to use a shower trolley if required.  There are adequate numbers of communal toilets located near the communal areas.  Communal toilet/shower facilities have a system that indicates if it is engaged or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mobility aids and transferring equipment such as hoists in the resident bedrooms.  The doors are wide enough for ambulance trolley access.  Residents and families are encouraged to personalise their rooms, as viewed on the day of audit.  The palliative care suite includes a kitchenette and lounge area for family/whānau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care centre include a large main lounge that can accommodate rest home and hospital level residents and where most activities take place.  There is a family room with tea making facilities.  The spacious dining room has a separate conservatory room off the dining area.  There are separate balconies for resident use.  There are seating alcoves within the facility.  The communal areas are easily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on-site.  The laundry is located in the basement with shutes used for the delivery of dirty laundry.  The laundry is well equipped and all machinery has been serviced regularly.  There is personal protective equipment available.  The laundry has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sighted were well equipped and are kept in designated locked cupboards when not in use.  External (chemical provider) and internal audits monitor the effectiveness of laundry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civil defence plans to guide staff in managing emergencies and disasters.  Emergencies, first aid and cardiopulmonary resuscitation is included in the mandatory in-service programme.  There is a first aid trained staff member on every shift. Summerset Bishopscourt has an approved fire evacuation plan and fire drills occur six-monthly. The kitchen has electric and gas cooking facilities and there are barbeques available in the event of power failure.  There are two civil defence supplies on each level of the building.  There are sufficient food supplies and water tanks hold enough water for use in a civil defence emergency. Call bells were evident in resident’s rooms, lounge areas and toilets/bathrooms.  The newly reconfigured palliative care suite has calls bells in the bedroom, lounge and ensuite.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that the residents have adequate natural light in the bedrooms and communal rooms,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The infection control officer has a signed job description.  The infection control programme is linked into the quality management system and reviewed annually at head office in consultation with infection control officers.  The facility meetings include a discussion of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Influenza vaccines are offered to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Bishopscourt experienced two gastro outbreaks in August and November 2016. Notifications to public health and SDHB and appropriate documentation including infection log, education sessions for staff, meeting minutes and an outbreak debrief were sighted for each event.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attends an annual Summerset training day for infection control officers.  The infection control officer also attended external training. The infection control committee includes a representative from each department.  The infection control committee meets quarterly and infection events are forwarded to head office for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access to an infection control nurse specialist at the DHB, external infection control consultant, public health, laboratory, GP's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These are across the Summerset organisation and were reviewed last in September 2016.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 and providing education and training to staff.  The induction package includes specific training around hand washing competencies and standard precautions.  Ongoing training occurs annually as part of the training calendar set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education occurs as part of providing daily cares.  Care plans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onto the SWAY electronic system.  The infection control officer provides infection control data, trends and relevant information to the infection control committee and clinical/quality meetings.  Areas for improvement are identified and corrective actions are developed and followed up.  The facility is benchmarked against other Summerset facilities of similar size and benchmarking results are fed back to the infection control officer and used to identify areas for improvement.  Infection control audits are completed and corrective actions are signed off (sighted).  Surveillance results are used to identify infection control activities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evidenced improved outcomes for residents with the rate for UTIs remaining under the national benchmarking rate for eleven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There were no residents requiring the use of a restraint or an enabler at the time of audit.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94"/>
        <w:gridCol w:w="1280"/>
        <w:gridCol w:w="4058"/>
        <w:gridCol w:w="4378"/>
        <w:gridCol w:w="23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Allied health professionals are involved in the care of the resident including the GP and podiatrist.  Not all changes to resident’s health (as described by the health professionals) have interventions for short term needs/supports.  Neurological observations are commenced following unwitnessed falls, however, not all have been completed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1)Interventions had not been documented for a) one rest home resident with a skin condition identified by the podiatrist, b) a rest home resident in serviced apartment with knee pain and swelling as per GP notes, c) another rest home resident with increasing pain requiring analgesia as per GP notes and d) one hospital resident with a new episode of shoulder pain as per GP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Seven accident/incident forms reviewed for unwitnessed falls did not have neurological observations completed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1)Ensure changes to health as identified by health professionals have interventions documented to meet the resident’s needs/supports. 2) Ensure neurological observations are completed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021"/>
        <w:gridCol w:w="77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the survey in 2015 the service identified an opportunity to improve the activities offered and increase resident participation in the development of the activity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DTs in training developed an action plan to identify activities of interest to the residents and involve them in the development of the plan.   Resident representatives met with the DT in training to regularly review the activities offered and provide suggestions and frequency of activities on behalf of residents (resident recreational meeting minutes sighted).   A variety of activities were introduced including a gardening club, planting a collection of native flaxes, community links with the marae and school both closely located to the facility, increase in van trips/outings and a men’s group with activities such as home brewing.  1) The gardening club meets in the conservatory room where plants are displayed.  There has been a focus on sensory planting for smell, tastes (eg. herbs) and colour.  Handmade driftwood sculptures hang from the ceiling.  A gardening calendar is maintained by the garden group.  2) Native plants and flaxes have been purchased form a well-known collection and the service is supporting a community project to attract native birds to the area.  The flaxes also provide flax for weaving for one of its Māori residents.  3) The residents have developed a close relationship with the school children next door who visit regularly to entertain and read to the residents.  There is gate access between the facility and the school to facilitate regular visits.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in training completes six-monthly internal activity surveys to monitor resident satisfaction. The results of the January 2017 survey were fed back with an overall result from 84-100%.  Activities satisfaction improved from 3.9 in 2015 to 4.5 in October 2016 (with 5 being the highest).   The service has been successful in improving resident satisfaction and participation in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beyond the expected full attainment.  The service has conducted quality improvement projects to support Summerset “do no harm” component as part of its commitment to improving resident care.  A review process has occurred, including analysis and reporting of findings has occurred.  There is evidence of action taken based on findings that has made improvements to service provision and resident care and reduced the number of urinary tract infections (UTIs).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February 2016, national clinical indicator results noted an increase in UTIs above the agreed target range. This trend was also identified at Bishopscourt care centre.   A project plan was implemented that included a range of initiatives including (but not limited to): a) increased fluid rounds, b) offering jelly, yoghurt, ice blocks and alternative fluid choices to residents having poor oral intake, c) increasing frequency of toileting and d) vulnerable residents encouraged with fluids and commenced on hydration charts.  The service has been successful in reducing the number of UTIs per 1000 bed days in February 2016 from 1.71 to 1.18 per 1000 bed days in December 2016.  The UTI rate per month remains under the benchmarking level for the last eleven months.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Bishopscourt</w:t>
    </w:r>
    <w:bookmarkEnd w:id="58"/>
    <w:r>
      <w:rPr>
        <w:rFonts w:cs="Arial"/>
        <w:sz w:val="16"/>
        <w:szCs w:val="20"/>
      </w:rPr>
      <w:tab/>
      <w:t xml:space="preserve">Date of Audit: </w:t>
    </w:r>
    <w:bookmarkStart w:id="59" w:name="AuditStartDate1"/>
    <w:r>
      <w:rPr>
        <w:rFonts w:cs="Arial"/>
        <w:sz w:val="16"/>
        <w:szCs w:val="20"/>
      </w:rPr>
      <w:t>1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