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Kirsty Schofield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Kirsty Schofield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Cornwall Resthome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March 2017</w:t>
      </w:r>
      <w:bookmarkEnd w:id="7"/>
      <w:r w:rsidRPr="009418D4">
        <w:rPr>
          <w:rFonts w:cs="Arial"/>
        </w:rPr>
        <w:tab/>
        <w:t xml:space="preserve">End date: </w:t>
      </w:r>
      <w:bookmarkStart w:id="8" w:name="AuditEndDate"/>
      <w:r w:rsidR="00A4268A">
        <w:rPr>
          <w:rFonts w:cs="Arial"/>
        </w:rPr>
        <w:t>22 March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Cornwall Resthome provides residential care for up to 27 residents who require rest home level care. On the day of audit all beds were occupied. The facility is operated and managed by the owners. </w:t>
      </w:r>
    </w:p>
    <w:p w:rsidRPr="00A4268A">
      <w:pPr>
        <w:spacing w:before="240" w:line="276" w:lineRule="auto"/>
        <w:rPr>
          <w:rFonts w:eastAsia="Calibri"/>
        </w:rPr>
      </w:pPr>
      <w:r w:rsidRPr="00A4268A">
        <w:rPr>
          <w:rFonts w:eastAsia="Calibri"/>
        </w:rPr>
        <w:t>This unannounced surveillance audit has been undertaken to establish compliance with specified parts of the Health and Disability Services Standards and the district health board contract.  The audit process included review of policies and procedures, review of residents’ and staff files, observations and interviews with residents, families, management, staff and a nurse practitioner.</w:t>
      </w:r>
    </w:p>
    <w:p w:rsidRPr="00A4268A">
      <w:pPr>
        <w:spacing w:before="240" w:line="276" w:lineRule="auto"/>
        <w:rPr>
          <w:rFonts w:eastAsia="Calibri"/>
        </w:rPr>
      </w:pPr>
      <w:r w:rsidRPr="00A4268A">
        <w:rPr>
          <w:rFonts w:eastAsia="Calibri"/>
        </w:rPr>
        <w:t>There has been significant progress relating to quality and risk management since the last audit.</w:t>
      </w:r>
    </w:p>
    <w:p w:rsidRPr="00A4268A">
      <w:pPr>
        <w:spacing w:before="240" w:line="276" w:lineRule="auto"/>
        <w:rPr>
          <w:rFonts w:eastAsia="Calibri"/>
        </w:rPr>
      </w:pPr>
      <w:r w:rsidRPr="00A4268A">
        <w:rPr>
          <w:rFonts w:eastAsia="Calibri"/>
        </w:rPr>
        <w:t>Areas of improvement required from the previous audit relating to quality data; aspects of human resource management; education and competencies; the restraint monitoring form and the required timeframes for the completion of resident documentation have been addressed.</w:t>
      </w:r>
    </w:p>
    <w:p w:rsidRPr="00A4268A">
      <w:pPr>
        <w:spacing w:before="240" w:line="276" w:lineRule="auto"/>
        <w:rPr>
          <w:rFonts w:eastAsia="Calibri"/>
        </w:rPr>
      </w:pPr>
      <w:r w:rsidRPr="00A4268A">
        <w:rPr>
          <w:rFonts w:eastAsia="Calibri"/>
        </w:rPr>
        <w:t xml:space="preserve">Three requirements remain open relating to ongoing assessments of clinical concerns including pain and post fall assessments; not all resident’s care plans are evaluated on a regular basis and do not comprehensively record progress towards planned outcomes and the names and designation of staff making entries into the residents’ clinical records are not always clear. There are no new requirements from this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Residents and their families reported their satisfaction with the open communication with staff. There is access to formal interpreter services if required. </w:t>
      </w:r>
    </w:p>
    <w:p w:rsidRPr="00A4268A">
      <w:pPr>
        <w:spacing w:before="240" w:line="276" w:lineRule="auto"/>
        <w:rPr>
          <w:rFonts w:eastAsia="Calibri"/>
        </w:rPr>
      </w:pPr>
      <w:r w:rsidRPr="00A4268A">
        <w:rPr>
          <w:rFonts w:eastAsia="Calibri"/>
        </w:rPr>
        <w:t xml:space="preserve">The complaints register is current and all complaints have been entered. There have been no investigations by the Health and Disability Commissioner or other external agencies since the previous audit.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Cornwall Resthome is privately owned and operated and the owners are responsible for the service provided.  A business plan and a quality and risk management plan is in place and was reviewed.</w:t>
      </w:r>
    </w:p>
    <w:p w:rsidRPr="00A4268A">
      <w:pPr>
        <w:spacing w:before="240" w:line="276" w:lineRule="auto"/>
        <w:rPr>
          <w:rFonts w:eastAsia="Calibri"/>
        </w:rPr>
      </w:pPr>
      <w:r w:rsidRPr="00A4268A">
        <w:rPr>
          <w:rFonts w:eastAsia="Calibri"/>
        </w:rPr>
        <w:t xml:space="preserve">The two owners work in the business, one is the manager and the other is responsible for overall maintenance of the facility. The manager is supported by an administrator and two registered nurses who are responsible for the clinical service. </w:t>
      </w:r>
    </w:p>
    <w:p w:rsidRPr="00A4268A">
      <w:pPr>
        <w:spacing w:before="240" w:line="276" w:lineRule="auto"/>
        <w:rPr>
          <w:rFonts w:eastAsia="Calibri"/>
        </w:rPr>
      </w:pPr>
      <w:r w:rsidRPr="00A4268A">
        <w:rPr>
          <w:rFonts w:eastAsia="Calibri"/>
        </w:rPr>
        <w:t>Quality and risk management systems are in place.  There is an internal audit programme. Quality data is comprehensively analysed and corrective actions developed and implemented, monitored and signed off as being completed to address the issue/s that require improvement.  Quality and staff meetings are held monthly and residents’ meetings at least three monthly.</w:t>
      </w:r>
    </w:p>
    <w:p w:rsidRPr="00A4268A">
      <w:pPr>
        <w:spacing w:before="240" w:line="276" w:lineRule="auto"/>
        <w:rPr>
          <w:rFonts w:eastAsia="Calibri"/>
        </w:rPr>
      </w:pPr>
      <w:r w:rsidRPr="00A4268A">
        <w:rPr>
          <w:rFonts w:eastAsia="Calibri"/>
        </w:rPr>
        <w:t xml:space="preserve">The hazard register evidenced review and updating of risks and the addition of new risks. The health and safety representative has completed an update on the Health and Safety at Work Act (2015) requirements.     </w:t>
      </w:r>
    </w:p>
    <w:p w:rsidRPr="00A4268A">
      <w:pPr>
        <w:spacing w:before="240" w:line="276" w:lineRule="auto"/>
        <w:rPr>
          <w:rFonts w:eastAsia="Calibri"/>
        </w:rPr>
      </w:pPr>
      <w:r w:rsidRPr="00A4268A">
        <w:rPr>
          <w:rFonts w:eastAsia="Calibri"/>
        </w:rPr>
        <w:t>There are policies and procedures on human resources management. Staff files evidenced required documentation.  An in-service education programme is provided and staff have current competencies. Staff performance is monitored.</w:t>
      </w:r>
    </w:p>
    <w:p w:rsidRPr="00A4268A">
      <w:pPr>
        <w:spacing w:before="240" w:line="276" w:lineRule="auto"/>
        <w:rPr>
          <w:rFonts w:eastAsia="Calibri"/>
        </w:rPr>
      </w:pPr>
      <w:r w:rsidRPr="00A4268A">
        <w:rPr>
          <w:rFonts w:eastAsia="Calibri"/>
        </w:rPr>
        <w:t>The documented rationale for determining staffing levels and skill mix is based on best practice.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needs are assessed on admission within the required timeframes.  Registered nurses are on duty Monday to Friday in the facility and are supported by care and allied health staff and a designated general practitioner.  On call arrangements for support from senior staff are in place.  Shift handovers and a communication diary guides continuity of care.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All residents’ files reviewed demonstrated that needs, goals and outcomes are identified and reviewed on a regular basis. Residents and families interviewed reported being well informed and involved in care planning, and that the care provided is of a high standard.</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and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The kitchen was well organised, clean and meets food safety standards.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Building and plant complies with legislation.  A current building warrant of fitness is displayed. There have been no alterations to the building since the previous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Policies and procedures for restraint minimisation and safe practice are in place. There are currently no residents using restraints or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analysed, trended,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49"/>
        <w:gridCol w:w="1280"/>
        <w:gridCol w:w="1020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requirements of Right 10 of the Health and Disability Commissioner’s (HDC) Code of Health and Disability Services Consumers’ Rights (the Code). The information is provided to residents and families on admission and there is complaints information and forms available within the facility.  A copy of the Code is included in the admission pack for residents.</w:t>
            </w:r>
          </w:p>
          <w:p w:rsidR="00EB7645" w:rsidRPr="00BE00C7" w:rsidP="00BE00C7">
            <w:pPr>
              <w:pStyle w:val="OutcomeDescription"/>
              <w:spacing w:before="120" w:after="120"/>
              <w:rPr>
                <w:rFonts w:cs="Arial"/>
                <w:b w:val="0"/>
                <w:lang w:eastAsia="en-NZ"/>
              </w:rPr>
            </w:pPr>
            <w:r w:rsidRPr="00BE00C7">
              <w:rPr>
                <w:rFonts w:cs="Arial"/>
                <w:b w:val="0"/>
                <w:lang w:eastAsia="en-NZ"/>
              </w:rPr>
              <w:t>The manager is responsible for the management and follow up of complaints. The manager stated there have not been any complaints since the last audit. Review of the complaints register confirmed this. Staff interviewed demonstrated a good understanding of the complaint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reported there have not been any investigations by the Health and Disability Commissioner, the Ministry of Health, District Health Board, Accident Compensation Corporation (ACC), Coroner or Police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stated they were kept well informed about any changes to their or their relative’s status and are advised in a timely manner about any incidents or accidents and outcomes of regular and any urgent medical reviews. This was supported in residents’ records reviewed. Residents files have forms, signed by the family indicating when they want to be contacted and what sort of event constitutes families being notified.  There was also evidence of resident/family input into the care planning process.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can be accessed via the DHB when required. Staff knew how to do so and the manager reported this has not been required due to all residents at present being able to speak English.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Cornwall Resthome is a family owned and operated business.  A business plan and a quality and risk management plan were reviewed and include a mission statement, philosophy, vision, objectives and goals.  An organisational flowchart shows the structure and reporting lines within the organisation. The service philosophy and mission statement is in an understandable form and is available to residents and their family / representative or other services involved in referring clients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systems in place which defined the scope, direction and goals of the service as well as the monitoring and reporting processes against these systems.  </w:t>
            </w:r>
          </w:p>
          <w:p w:rsidR="00EB7645" w:rsidRPr="00BE00C7" w:rsidP="00BE00C7">
            <w:pPr>
              <w:pStyle w:val="OutcomeDescription"/>
              <w:spacing w:before="120" w:after="120"/>
              <w:rPr>
                <w:rFonts w:cs="Arial"/>
                <w:b w:val="0"/>
                <w:lang w:eastAsia="en-NZ"/>
              </w:rPr>
            </w:pPr>
            <w:r w:rsidRPr="00BE00C7">
              <w:rPr>
                <w:rFonts w:cs="Arial"/>
                <w:b w:val="0"/>
                <w:lang w:eastAsia="en-NZ"/>
              </w:rPr>
              <w:t>One of the owners is the manager who is experienced in the aged care sector. The other owner is responsible for the internal and external environment. The manager is supported by an administrator and two registered nurses (RN) who are responsible for oversight of clinical care provided to residents. The manager attends the local health care providers’ meetings and meetings held by the local DHB, two monthly.</w:t>
            </w:r>
          </w:p>
          <w:p w:rsidR="00EB7645" w:rsidRPr="00BE00C7" w:rsidP="00BE00C7">
            <w:pPr>
              <w:pStyle w:val="OutcomeDescription"/>
              <w:spacing w:before="120" w:after="120"/>
              <w:rPr>
                <w:rFonts w:cs="Arial"/>
                <w:b w:val="0"/>
                <w:lang w:eastAsia="en-NZ"/>
              </w:rPr>
            </w:pPr>
            <w:r w:rsidRPr="00BE00C7">
              <w:rPr>
                <w:rFonts w:cs="Arial"/>
                <w:b w:val="0"/>
                <w:lang w:eastAsia="en-NZ"/>
              </w:rPr>
              <w:t>Cornwall Resthome is certified to provide 27 beds for rest home level care. On the day of this audit all beds were occupied.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plan guides the quality programme and included goals and objectives. An internal audit programme is in place and completed internal audits were reviewed. Monthly quality meetings include health and safety, infection control and restraint. Staff meetings are also held monthly. Residents’ meetings are held at least three monthly.  Meeting minutes reviewed confirmed this. Staff stated they receive and discuss results of quality improvement data including graphs showing any increases or decreases in clinical indicators.</w:t>
            </w:r>
          </w:p>
          <w:p w:rsidR="00EB7645" w:rsidRPr="00BE00C7" w:rsidP="00BE00C7">
            <w:pPr>
              <w:pStyle w:val="OutcomeDescription"/>
              <w:spacing w:before="120" w:after="120"/>
              <w:rPr>
                <w:rFonts w:cs="Arial"/>
                <w:b w:val="0"/>
                <w:lang w:eastAsia="en-NZ"/>
              </w:rPr>
            </w:pPr>
            <w:r w:rsidRPr="00BE00C7">
              <w:rPr>
                <w:rFonts w:cs="Arial"/>
                <w:b w:val="0"/>
                <w:lang w:eastAsia="en-NZ"/>
              </w:rPr>
              <w:t>The resident and family satisfaction survey for 2016-2017 was reviewed and indicated residents and family are very satisfied with the care provided.  Families and the nurse practitioner stated staff provided a high level of care to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Completed audits for 2016 and 2017, clinical indicators and quality improvement data were reviewed and evidenced data is being collected, collated and comprehensively analysed to identify trends.  Corrective actions were consistently developed, implemented, closed out and monitored showing who was responsible and timeframes for completion. There was documented evidence of follow-up to the action taken and the effectiveness. The deficits from the last audit are now closed.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relevant to the scope and complexity of the service, reflect current accepted good practice, and reference legislative requirements.  Policies / procedures have been reviewed and are current.  Staff confirmed they are advised of updated policies and that the policies and procedures provide appropriate guidance for service delivery. The interRAI policy includes assessment and re-assessment.</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and documented in the hazard register, including risks associated with human resources management, legislative compliance, contractual risks and clinical risk and showed the actions put in place to minimise or eliminate risks. Newly found hazards are communicated to staff and residents as appropriate. The health and safety coordinator is responsible for hazards and demonstrated good knowledge. Staff confirmed they understood and implemented documented hazard identification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documenting adverse, unplanned or untoward events on an accident/incident form. The manager and RNs review these (See link to 1.3.4.2).   </w:t>
            </w:r>
          </w:p>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Residents’ files evidenced communication with families following adverse events involving the resident, or any change in the resident’s condition.  Families confirmed they are advised in a timely manner following any adverse event or change in their relative’s condition.</w:t>
            </w:r>
          </w:p>
          <w:p w:rsidR="00EB7645" w:rsidRPr="00BE00C7" w:rsidP="00BE00C7">
            <w:pPr>
              <w:pStyle w:val="OutcomeDescription"/>
              <w:spacing w:before="120" w:after="120"/>
              <w:rPr>
                <w:rFonts w:cs="Arial"/>
                <w:b w:val="0"/>
                <w:lang w:eastAsia="en-NZ"/>
              </w:rPr>
            </w:pPr>
            <w:r w:rsidRPr="00BE00C7">
              <w:rPr>
                <w:rFonts w:cs="Arial"/>
                <w:b w:val="0"/>
                <w:lang w:eastAsia="en-NZ"/>
              </w:rPr>
              <w:t>The manager and administrator stated they are aware of essential notification reporting to external agencies. Staff stated they are made aware of their essential notification responsibilities through job descriptions, policies and procedures, and professional codes of conduct. Review of staff files confirmed this.  Policy and procedures comply with essential notification reporting. The manager reported there have been no essential notifications made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management policies and procedures.  Staff files included job descriptions which outline accountability, responsibilities and authority, employment agreements, orientation, education records, reference checks and police vetting. The deficits relating to reference checking and police vetting from the last audit have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education programmes for 2016 and 2017 were reviewed and are the responsibility of the administrator. There was evidence of in-service education provided to staff including challenging behaviour training which was a requirement from the last audit.  The RNs also attend external education provided by, but not limited to, the local DHB.  Individual records of education are maintained. Staff files evidenced education records and current competency assessments for medication and restraint management. Both RNs have current interRAI competencies. </w:t>
            </w:r>
          </w:p>
          <w:p w:rsidR="00EB7645" w:rsidRPr="00BE00C7" w:rsidP="00BE00C7">
            <w:pPr>
              <w:pStyle w:val="OutcomeDescription"/>
              <w:spacing w:before="120" w:after="120"/>
              <w:rPr>
                <w:rFonts w:cs="Arial"/>
                <w:b w:val="0"/>
                <w:lang w:eastAsia="en-NZ"/>
              </w:rPr>
            </w:pPr>
            <w:r w:rsidRPr="00BE00C7">
              <w:rPr>
                <w:rFonts w:cs="Arial"/>
                <w:b w:val="0"/>
                <w:lang w:eastAsia="en-NZ"/>
              </w:rPr>
              <w:t>Staff have either completed or are currently completing a New Zealand Qualification Authority education programme and an external assessor has been engaged to oversee the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is an orientation/induction programme. The entire orientation process can take up to at least a month to complete.  Orientation for staff covers the essential components of the service provided. Care staff confirmed they have completed an orientation and all staff had an orientation on file.</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appraisals are current.  Annual practising certificates are current for all staff and contractors who require them to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determining staffing levels and skill mixes to provide safe service delivery. The manager and administrator are responsible for managing the rosters and consider dependency levels of residents. The minimum number of staff is provided during the night shift and consists of one caregiver. During the week, there is a RN on the floor. The manager is on call after hours for any non-clinical issues and the RN who works four days per week is rostered on for any clinical concerns.  Care staff interviewed reported there was adequate staff available and that they can get through the work allocated to them.  Residents and families interviewed reported the number of staff on duty is adequate to provide them or their relative with safe care.  Observations during this audit confirmed adequate staff cover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previous corrective action around the names and designations of service providers making entries into residents’ clinical records not being clearly identifiable and / or legible remains in place. Teaching sessions to address this concern have occurred and an alteration in paperwork to allow more space for service providers to record their name and designation, however names and designations of the service providers making the entries remain unidentifiable and illegible.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 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 monthly GP review is consistently recorded on the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self-administering medication at the time of audit. Appropriate processes were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and kitchen team,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and a dietary profile developed.  The personal food preferences, any special diets and modified texture requirements are made known to kitchen staff and accommodated in the daily meal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resident and family interviews and meal satisfaction monitoring records. Residents were seen to be given sufficient time to eat their meal in an unhurried fashion and those requiring assistance had this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previous corrective action identifying ongoing assessment of clinical concerns, such as residents pain, are not completed as clinically indicated remains in place. Interviews with the RN, residents, families/ whanau, care staff and the NP, verify the clinical status of residents are assessed on a regular basis and as clinically indicated. However, documentation is not consistently available, to evidence this occurs regularly as clinically indicated.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except for that referred to in 1.3.4.2.  The attention to meeting a diverse range of resident’s individualised needs was evident in all areas of service provision, and was an area frequently mentioned as being of a high standard in interviews. The NP interviewed verified that medical input is sought in a timely manner, that medical orders are followed, and care is of an exceptional standard.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two-part time activities officers.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on an ongoing basis and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Activities reflect residents’ goals, ordinary patterns of life and include normal community activities. Individual, group activities and regular events are offered. Examples include members of the local community coming in to do the morning crossword sessions, participating in activities within Cornwell House and providing entertainment. The activities programme is discussed daily with residents. Interviews and observation verified that residents input was sought about activities they would like and these requests were responded to. Residents are frequently out, attending local events in the region. Residents confirmed they find the programme exciting and rewarding. Family members when interviewed referred to feeling involved, welcomed and being part of the ‘Cornwall family’.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previous corrective action remains in place, around care plans not being regularly evaluated.</w:t>
            </w:r>
          </w:p>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If any change is noted, it is reported to the RN and documented by the RN in the progress notes. Where progress is different from expected, the service responded by initiating changes to the care provided.  Formal care plan evaluations are not occurring every six months in conjunction with the six-monthly interRAI reassessment or as residents’ needs change.</w:t>
            </w:r>
          </w:p>
          <w:p w:rsidR="00EB7645" w:rsidRPr="00BE00C7" w:rsidP="00BE00C7">
            <w:pPr>
              <w:pStyle w:val="OutcomeDescription"/>
              <w:spacing w:before="120" w:after="120"/>
              <w:rPr>
                <w:rFonts w:cs="Arial"/>
                <w:b w:val="0"/>
                <w:lang w:eastAsia="en-NZ"/>
              </w:rPr>
            </w:pPr>
            <w:r w:rsidRPr="00BE00C7">
              <w:rPr>
                <w:rFonts w:cs="Arial"/>
                <w:b w:val="0"/>
                <w:lang w:eastAsia="en-NZ"/>
              </w:rPr>
              <w:t>Staff, residents and families/whānau interviewed provided examples of involvement in evaluation of progress and any resulting changes, on a day to day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displayed that expires on the 11 November 2017. There have been no structural alterations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on infection reporting form. The infection control coordinator reviews all reported infections.  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at the quality meeting.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using restraint or enablers during the audit. The policies and procedures have good definitions of restraints and enablers. The manager is the restraint coordinator and demonstrated good knowledge relating to restraint minimisation. Staff demonstrated sound knowledge about restraint processes including the difference between restraints and enablers. The restraint coordinator and staff described how they manage challenging behaviour and the use of equipment, such as sensor mats so that restraint is only used as a last resort.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and staff understood the safe use of restraint. The restraint coordinator described their expectations relating to this. There is a current and updated restraint register which showed there was one resident using restraint since the last audit but is no longer using it. Staff demonstrated good knowledge about restraints and strategies to promote resident safety while using restraint. The restraint minimisation policies and procedures are in place and are accessible for all staff to read. Monitoring forms have been reviewed and expanded. Review of the monitoring form for the resident who was using restraint evidenced this resident was viewed at the required times and staff had completed the monitoring form correctly.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0"/>
        <w:gridCol w:w="1280"/>
        <w:gridCol w:w="6307"/>
        <w:gridCol w:w="2171"/>
        <w:gridCol w:w="21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1.2.9.9</w:t>
            </w:r>
          </w:p>
          <w:p w:rsidR="00EB7645" w:rsidRPr="00BE00C7" w:rsidP="00BE00C7">
            <w:pPr>
              <w:pStyle w:val="OutcomeDescription"/>
              <w:spacing w:before="120" w:after="120"/>
              <w:rPr>
                <w:rFonts w:cs="Arial"/>
                <w:b w:val="0"/>
                <w:lang w:eastAsia="en-NZ"/>
              </w:rPr>
            </w:pPr>
            <w:r w:rsidRPr="00BE00C7">
              <w:rPr>
                <w:rFonts w:cs="Arial"/>
                <w:b w:val="0"/>
                <w:lang w:eastAsia="en-NZ"/>
              </w:rPr>
              <w:t>All records are legible and the name and designation of the service provider is identifiable.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records are clearly legible however the names and designations of service providers making the entry is not identifiable due to the name and designation being illegible. The Manager stated “teaching sessions and a change in paperwork to enable more space to record the service providers name and designation, had addressed the concern following the last audit” and was unaware the issue was ongoing.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names and designations of service providers making entries into the residents, clinical records are not clearly identifiable and/or legible.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names and designations of service providers making entries into residents’ clinical records are identifiable and legible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needs, outcomes and goals of residents are identified via the assessment process and documented to form the basis of care planning. Clinical assessments such as weight, blood pressure, temperature and pulse are now being completed and recorded regularly. Interviews verify the clinical status of residents are assessed regularly and as clinically indicated, however documentation to evidence all assessments, ie, pain, assessment of residents’ following injury and assessment of residents’ behaviour following changes in medication was not sighted. Interviews with RN, care staff, residents, families and the NP verify the documentation is unable to support this is occurring.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Ongoing assessments of clinical concerns such as pain, falls, medication changes, behaviour changes are not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status of residents is assessed/reassessed on a regular basis as clinically indicated.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each day and reported in the progress notes. However, formal care plan evaluations, are not occurring every six months in conjunction with the six-monthly interRAI reassessment or as residents’ needs change.  Documentation around short term care plans was not consistently reviewed and progress evaluated as clinically indicated. Other plans, such as wound management plans were evaluated each time the dressing was changed.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was unable to evidence resident care plans were being regularly evaluated. Those evaluations that have been completed do not comprehensively record resident progress towards planned outcomes.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Comprehensive and timely evaluation of resident progress towards desired outcomes are documented.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Kirsty Schofield</w:t>
    </w:r>
    <w:bookmarkEnd w:id="58"/>
    <w:r>
      <w:rPr>
        <w:rFonts w:cs="Arial"/>
        <w:sz w:val="16"/>
        <w:szCs w:val="20"/>
      </w:rPr>
      <w:tab/>
      <w:t xml:space="preserve">Date of Audit: </w:t>
    </w:r>
    <w:bookmarkStart w:id="59" w:name="AuditStartDate1"/>
    <w:r>
      <w:rPr>
        <w:rFonts w:cs="Arial"/>
        <w:sz w:val="16"/>
        <w:szCs w:val="20"/>
      </w:rPr>
      <w:t>22 March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