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Amberley Resthome 2013 Limited - Amberley Resthome and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Amberley Resthome 2013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Amberley Resthome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March 2017</w:t>
      </w:r>
      <w:bookmarkEnd w:id="7"/>
      <w:r w:rsidRPr="009418D4">
        <w:rPr>
          <w:rFonts w:cs="Arial"/>
        </w:rPr>
        <w:tab/>
        <w:t xml:space="preserve">End date: </w:t>
      </w:r>
      <w:bookmarkStart w:id="8" w:name="AuditEndDate"/>
      <w:r w:rsidR="00A4268A">
        <w:rPr>
          <w:rFonts w:cs="Arial"/>
        </w:rPr>
        <w:t>24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Amberley rest home and retirement studios is a privately-owned facility providing rest home care to 21 residents.  It is situated in a small semi-rural town in North Canterbury.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Aged Related Residential Care contract with the local district health board. The audit process included review of policies and procedures, review of residents’ and staff files, observations and interviews with residents, family, management and staff and a local general practitioner. </w:t>
      </w:r>
    </w:p>
    <w:p w:rsidRPr="00A4268A">
      <w:pPr>
        <w:spacing w:before="240" w:line="276" w:lineRule="auto"/>
        <w:rPr>
          <w:rFonts w:eastAsia="Calibri"/>
        </w:rPr>
      </w:pPr>
      <w:r w:rsidRPr="00A4268A">
        <w:rPr>
          <w:rFonts w:eastAsia="Calibri"/>
        </w:rPr>
        <w:t xml:space="preserve">Residents and families spoke positively about the care provided, the manager described the service as being a close-knit group and the staff informed they enjoy working here. </w:t>
      </w:r>
    </w:p>
    <w:p w:rsidRPr="00A4268A">
      <w:pPr>
        <w:spacing w:before="240" w:line="276" w:lineRule="auto"/>
        <w:rPr>
          <w:rFonts w:eastAsia="Calibri"/>
        </w:rPr>
      </w:pPr>
      <w:r w:rsidRPr="00A4268A">
        <w:rPr>
          <w:rFonts w:eastAsia="Calibri"/>
        </w:rPr>
        <w:t xml:space="preserve">The audit has resulted in a continuous improvement in relation to clinically focused quality improvement initiatives.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A comprehensive Māori health plan and related policies guide care. 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families/whanau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which contributes to ensuring services provided are of an appropriate standard. </w:t>
      </w:r>
    </w:p>
    <w:p w:rsidRPr="00A4268A">
      <w:pPr>
        <w:spacing w:before="240" w:line="276" w:lineRule="auto"/>
        <w:rPr>
          <w:rFonts w:eastAsia="Calibri"/>
        </w:rPr>
      </w:pPr>
      <w:r w:rsidRPr="00A4268A">
        <w:rPr>
          <w:rFonts w:eastAsia="Calibri"/>
        </w:rPr>
        <w:t>There is a complaints process that is understood by residents, family members and staff and meets the requirements of the Code. The facility manager maintains a current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mission statement, values and organisational goals sit within an updated business plan. The facility is owned and operated by a suitably experienced and qualified facility manager, who is supported by a clinical manager. The clinical manager relieves the facility manager when required. Monitoring of the services is regular and effective.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and identifies trends as relevant. Policies and procedures support service delivery and are current and reviewed regularly. Corrective action processes are occurring and quality improvement initiatives are being planned and implemented. Staff meetings include reports on quality and risk management and are provided with reports. An annual survey is distributed to residents and families. Adverse events are documented and the managers are aware of essential notification reporting. Actual and potential risks, including those for health and safety, are identified and mitigated.  </w:t>
      </w:r>
    </w:p>
    <w:p w:rsidRPr="00A4268A">
      <w:pPr>
        <w:spacing w:before="240" w:line="276" w:lineRule="auto"/>
        <w:rPr>
          <w:rFonts w:eastAsia="Calibri"/>
        </w:rPr>
      </w:pPr>
      <w:r w:rsidRPr="00A4268A">
        <w:rPr>
          <w:rFonts w:eastAsia="Calibri"/>
        </w:rPr>
        <w:t xml:space="preserve">The appointment, orientation and management of staff is based on current good practice and is occurring according to organisational policy and procedures.  A systematic approach to identify and deliver ongoing training supports safe service delivery. Annual regular individual performance reviews are all current.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(NASC), to ensure access to the facility is appropriate and well managed. When a vacancy occurs, relevant information is provided to the potential resident/family/whanau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The Clinical Manager, who is a registered nurse, is on duty during the day and available on call after hours for the facility. The Clinical Manager is supported by care and allied health staff and designated general practitioners.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were identified and formerly reviewed six monthly in accordance with contractual requirements. All residents are fully assessed and reassessed using the interRAI assessment process and reviews were current and well managed. </w:t>
      </w:r>
    </w:p>
    <w:p w:rsidRPr="00A4268A" w:rsidP="00621629">
      <w:pPr>
        <w:spacing w:before="240" w:line="276" w:lineRule="auto"/>
        <w:rPr>
          <w:rFonts w:eastAsia="Calibri"/>
        </w:rPr>
      </w:pPr>
      <w:r w:rsidRPr="00A4268A">
        <w:rPr>
          <w:rFonts w:eastAsia="Calibri"/>
        </w:rPr>
        <w:t xml:space="preserve">All residents are regularly reviewed by a general practitioner and progress documented. The general practitioner interviewed reported that medical treatment plans are consistently followed, and medical support is sought in a timely manner. Residents and families interviewed reported being well informed and involved in care planning and evaluation, and that the care provided is of a high standard. Residents are referred or transferred to other health services as required, with appropriate verbal and written handovers.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according to policies and legislation and consistently implemented using an electronic system.  Medications are administered by trained staff who are competent to do so.  Records for controlled drugs and for prescribing and administration were maintained.</w:t>
      </w:r>
    </w:p>
    <w:p w:rsidRPr="00A4268A" w:rsidP="00621629">
      <w:pPr>
        <w:spacing w:before="240" w:line="276" w:lineRule="auto"/>
        <w:rPr>
          <w:rFonts w:eastAsia="Calibri"/>
        </w:rPr>
      </w:pPr>
      <w:r w:rsidRPr="00A4268A">
        <w:rPr>
          <w:rFonts w:eastAsia="Calibri"/>
        </w:rPr>
        <w:t>The food service meets the nutritional needs of the residents. Personal likes and dislikes are catered for and special events celebrated. Current policies guide safe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its residents and is clean and well maintained with clear and concise planned maintenance and cleaning schedules. There is a current building warrant of fitness on display in reception. All electrical equipment is tested and tagged as being safe. There are large communal areas within the facility as well as individual resident spaces. All areas are maintained at a comfortable temperature, regulated by several methods, including underfloor heating and heat pumps. There are external areas which are accessible, safe and provide shaded areas for resident use.</w:t>
      </w:r>
    </w:p>
    <w:p w:rsidRPr="00A4268A">
      <w:pPr>
        <w:spacing w:before="240" w:line="276" w:lineRule="auto"/>
        <w:rPr>
          <w:rFonts w:eastAsia="Calibri"/>
        </w:rPr>
      </w:pPr>
      <w:r w:rsidRPr="00A4268A">
        <w:rPr>
          <w:rFonts w:eastAsia="Calibri"/>
        </w:rPr>
        <w:t>There are clear policies and procedures for the management of waste and hazardous substances which are adhered to by the facility and the staff. Personal protective equipment is available and used by staff when required. Chemicals and equipment are safely stored within the facility and soiled linen is cleaned within an onsite laundry with clearly defined clean and dirty areas.</w:t>
      </w:r>
    </w:p>
    <w:p w:rsidRPr="00A4268A">
      <w:pPr>
        <w:spacing w:before="240" w:line="276" w:lineRule="auto"/>
        <w:rPr>
          <w:rFonts w:eastAsia="Calibri"/>
        </w:rPr>
      </w:pPr>
      <w:r w:rsidRPr="00A4268A">
        <w:rPr>
          <w:rFonts w:eastAsia="Calibri"/>
        </w:rPr>
        <w:t>Staff are trained in emergency procedures, including fire evacuation and the use of emergency equipment, and supplies are well stocked and maintained by the facility. Fire evacuation procedures are practised six monthly.</w:t>
      </w:r>
    </w:p>
    <w:p w:rsidRPr="00A4268A">
      <w:pPr>
        <w:spacing w:before="240" w:line="276" w:lineRule="auto"/>
        <w:rPr>
          <w:rFonts w:eastAsia="Calibri"/>
        </w:rPr>
      </w:pPr>
      <w:r w:rsidRPr="00A4268A">
        <w:rPr>
          <w:rFonts w:eastAsia="Calibri"/>
        </w:rPr>
        <w:t>All residents interviewed expressed satisfaction with the environment reporting that they feel safe and comfortable. Security is maintained by the facility and a documented security check was sighted.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Amberley rest home has policies and procedures that support the minimisation of restraint and provide guidance should a restraint or an enabler be needed. They cover the assessment, approval, monitoring and review processes. Staff receive education on the topic and those interviewed were able to describe the differences between an enabler and a restraint and when they might be used. There are not currently any restraints or enablers in use and nor has there been since the last audit. Restraint minimisation is a topic within the quality and risk management system.</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trained infection control coordinator, supported by a suite of infection prevention and control policies and procedures. The programme is reviewed annually and the facility has access to additional advice and support from the DHB infection prevention and control advisor.</w:t>
      </w:r>
    </w:p>
    <w:p w:rsidRPr="00A4268A">
      <w:pPr>
        <w:spacing w:before="240" w:line="276" w:lineRule="auto"/>
        <w:rPr>
          <w:rFonts w:eastAsia="Calibri"/>
        </w:rPr>
      </w:pPr>
      <w:r w:rsidRPr="00A4268A">
        <w:rPr>
          <w:rFonts w:eastAsia="Calibri"/>
        </w:rPr>
        <w:t>Staff at the facility demonstrated good principles and practice around infection control and receive regular education, in addition to six monthly practical evaluations of hand washing techniques.</w:t>
      </w:r>
    </w:p>
    <w:p w:rsidRPr="00A4268A">
      <w:pPr>
        <w:spacing w:before="240" w:line="276" w:lineRule="auto"/>
        <w:rPr>
          <w:rFonts w:eastAsia="Calibri"/>
        </w:rPr>
      </w:pPr>
      <w:r w:rsidRPr="00A4268A">
        <w:rPr>
          <w:rFonts w:eastAsia="Calibri"/>
        </w:rPr>
        <w:t>Infection surveillance, trending and analysis is undertaken using a computerised system that allows benchmarking against other facilities and the industry average. The results of this surveillance are documented and communicated throughout all levels of the facility by graphs, written reports and at staff meetings. Follow up actions have been taken by the infection control coordinator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6"/>
        <w:gridCol w:w="1280"/>
        <w:gridCol w:w="93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Amberley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to residents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was defined and documented where relevant in the resident’s record.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the entrance way.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and examples of their involvement were discussed at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family/whanau and the community by attending a variety of organised outings, visits, games, exercise, activities, and entertainment. The facility promotes and supports the philosophy of, “a quality lifestyle for residents in a supportive, comfortable, safe, caring environment. Living life to the highest level of independence ensuring all residents are treated as individuals, shown patience,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the residents’ family, extended family and friends. Family members interviewed confirmed they were made to feel welcome by staff when they visited, staff were available and they felt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policy and procedures describe residents’ right to make a complaint, includes timeframes as required by the Code and details the formalisation of an informal concern raised as well as complaint follow-up processes. Residents informed during interview that they know how to make a complaint and who to go to; however, said they do not have any complaints to make. </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meeting minutes demonstrated that any concerns raised by staff, family and residents are discussed and solutions have been found. The complaints register is recorded electronically and includes previous written versions. Written complaints are entered into the electronic system and the register detailed how each complaint was addressed, who was involved, dates and timeframes for each step and the communication processes. There have been two complaints raised in the last 12 months and both have been addressed satisfactorily.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being made aware of the Code and the Nationwide Health and Disability Advocacy service (Advocacy Service) by the clinical manger as part of the admission information provided and from discussion with the clinical manager and staff. The Code is displayed in the rest home in the entrance way in English and Maori together with information on advocacy services, how to make a complaint and feedback forms. Residents receive safe services of an appropriate standard that comply with consumer rights legislation. Services are provided in a manner that respects residents’ rights, facilitates informed choice, minimises harm, and acknowledges cultural and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while attending to personal cares, and by ensuring resident information was held securely and privately.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staff ensuring individual care plans are followed, attending community activities, arranging their own visits to the podiatrist, dentist,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had not experienced or witnessed any abuse, neglect or discrimination in the facility and felt safe in their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is part of the orientation programme for staff, and is then provided on an annual basis, as confirmed in staff and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whanau to Māori residents.  There is a current Māori health plan developed with input from cultural advisers.  Current access to resources includes the contact details of local cultural advisers. Guidance on tikanga best practice is available and is supported by staff who identify as Māori in the facility. At the time of audit, there were no residents who identified as Maori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verified that they were consulted on their individual culture, values and beliefs and that staff respected these. Resident’s personal preferences, required interventions and special needs were included in care plans reviewed. Residents had dietary preferences and spiritual preferences documented.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general practitioner (GP) interviewed also expressed satisfaction with the standard of services provided to residents.  The induction process for staff includes education related to professional boundaries and expected behaviours. Staff are provided with a Code of Conduct in both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for example, hospice/palliative care team, diabetes nurse specialist, physiotherapist, occupational therapist, wound care specialist, mental health services for older persons, and education of staff. The GP confirmed the service sought prompt and appropriate medical intervention when required, were responsive to medical requests and care was of a high standard.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internal and external education through Careerforce training. There was evidence of a compulsory plan for all staff where staff are booked to attend education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fluid rounds, prompt answering of call bells, regular toileting rounds, and pressure injury prevention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 and 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DHB or Older Persons Health when required. Staff knew how to do so,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mission of this service provider is to promote a quality lifestyle for residents in a supportive environment, encouraging independence in a safe and comfortable care setting. It is intended that residents are treated as individuals and shown patience, dignity and respect. A business plan that covers 2015 to 2017 is reviewed annually, with the last review being September 2016. This was sighted and includes objectives based on adding value to residents’ lives, providing client focused services, committing to the development and provision of quality training and the evidence of the belief in continuous improvement and support strategies. A strengths, weaknesses, opportunities and threats (SWOT) analysis had been undertaken and underpins the business plan. A separate quality and risk management plan is also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who owns the facility, has been in the role for almost four years after working as a service coordinator for another service provider for seven years. She is suitably qualified and experienced as has accountancy experience, attends aged care related conferences, participates in a range of management and aged care related workshops and training opportunities. For the past 14 years she has also supported her partner in another of their own businesses. These skills are complemented by support from a business mentor, the use of a quality consultant and the employment of a clinical manager. A facility manager position description was sighted, as was her personnel file and her latest February 2017 performance appraisal.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relieves in the event of a temporary absence of the facility manager. She has previous management experience as well as an in-depth knowledge of the needs and preferences of the residents and their families/whanau. A facility coordinator/activity coordinator, who has had a long association with the service, provides additional support when required. There was evidence during the audit that both of these people work closely with the facility manager on a day to day basis. The clinical manager is a registered nurse who has been in this service for nearly four years, is an assessor for a key training organisation and maintains her professional development requirements. Support systems, such as the contracted quality consultant and the externally sourced payroll person, are also in place and the clinical manager is familiar with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Amberley Rest Home has a planned and detailed quality and risk system that reflects the principles of continuous quality improvement. This includes reviews of organisational documentation, management and review of incidents and complaints, internal audit activities, an annual patient and family satisfaction survey, monitoring of clinical outcomes, including infections and any restraint use. Staff confirmed a folder that summarises the outcomes of the quality management meetings is available for them to read and that they are also updated through two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assessment tool and process and the management of pressure injuries.  All policies are based on best practice and are current with the latest reviews undertaken June 2016. The document control system is overseen by an externally contracted quality consultant, who in consultation with the facility and clinical managers, ensures the review process is systematic and includes referencing of relevant sources, document content approval and the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meeting minutes were reviewed and confirmed that regular review and analysis of quality indicators is occurring and that related information is reported and discussed. Relevant corrective actions are developed and implemented to address any shortfalls. Amberley Rest Home has addressed quality improvement opportunities at a level of continuous improvement with ongoing projects being implemented and evaluated. Many of these projects have a clinical focus and have direct benefits for the residents. Staff and management interviews and documentation sighted confirmed that the ‘plan, do, check and act’ quality management cycle is firmly entrenched into this service. Resident and family satisfaction surveys are completed annually. The most recent surveys showed full satisfaction with the services provided. A comment of concern about communication had been followed up with the individual and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familiar with the Health and Safety at Work Act (2015) and is using external support to assist with the implementation of requirements.  She also described the processes for the identification, monitoring, review and reporting of risks and development of mitigation strategies. A comprehensive risk management plan and a hazard register were sighted. Risk management is built into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no notifications of significant events made to the Ministry of Health since the previous audit and nor have there been any police investigations, coroner’s inquests, issues based audits or any other investigation required.</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policies and procedures described the process for reporting, recording, reviewing and analysing incidents and accidents. Staff document adverse, accidents and near miss events on an accident/incident form. A sample of incidents forms reviewed showed these were fully completed, incidents were investigated, and action plans developed and actions are being followed-up in a timely manner.  Adverse event data is collated within an electronic system, analysed and reported to the bi-monthly quality and risk meetings. Following discussion, any corrective action or quality improvement opportunity is identified, planned and followed up through the quality management system.  Copies of associated graphs and summaries of their meaning, are placed in a folder that is made available to staff. Staff confirmed they are informed of pertinent conclusions during staff meetings, or at staff handovers, and that they are expected to read the contents of the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human resource management policies and procedures sit within a human resource manual. These are based on good employment practice and relevant legislation. The recruitment process includes an interview process with the manager, referee checks, police vetting and validation of qualifications and practising certificates, where required. Six staff records were reviewed and confirmed the organisation’s policies are being consistently implemented and records are maintained.  Copies of annual practising certificates for relevant health professionals providing services to the rest home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per policy and procedure documentation, Amberley Rest Home require all new staff to undertake an induction and orientation process. This includes signing off a checklist of all necessary components for the role, as well as relevant competencies, such as safe resident handling and emergency management. Staff reported that the orientation process prepared them well for their role and that the timeframe may be extended if one of the managers believe this is advantageous. An example of this having occurred was provided.  Records in staff files showed documentation of completed orientation forms and of reviews after the person’s first three months. Completed annual performance appraisals were also in staff files with all sighted being current.   </w:t>
            </w:r>
          </w:p>
          <w:p w:rsidR="00EB7645" w:rsidRPr="00BE00C7" w:rsidP="00BE00C7">
            <w:pPr>
              <w:pStyle w:val="OutcomeDescription"/>
              <w:spacing w:before="120" w:after="120"/>
              <w:rPr>
                <w:rFonts w:cs="Arial"/>
                <w:b w:val="0"/>
                <w:lang w:eastAsia="en-NZ"/>
              </w:rPr>
            </w:pPr>
            <w:r w:rsidRPr="00BE00C7">
              <w:rPr>
                <w:rFonts w:cs="Arial"/>
                <w:b w:val="0"/>
                <w:lang w:eastAsia="en-NZ"/>
              </w:rPr>
              <w:t>A list of required ongoing education topics was sighted in the staff training policy. Continuing education, including mandatory training requirements, is planned on a biannual/annual basis according to the topic. Caregiver staff are encouraged to undertake Zealand Qualification Authority education programme to meet contractual requirements. Comprehensive records of this process were provided by the clinical manager, who is the programme’s internal assessor. The clinical manager has completed the training and maintaining competency in interRAI assessments. Records reviewed demonstrated staff are completing the required training as well as annual competencies for medication, handwashing and safe manual handling, for example. If a person is absent for a training session they are taken through the key aspects of the session on a one-to-one basis; however, they are not recorded as having completed the topic for that 12 month period. Staff advised that some training sessions are impromptu to ensure education requirements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over 24 hours a day on seven days a week. This was evident in policy documentation, observation, management and staff interviews as well as within rosters covering the last six weeks. The facility manager informed that there are adequate staff to fill the roster and caregivers confirmed this as correct. The facility adjusts staffing levels to meet the changing needs of residents and staff reported they never have to work a staff person down, even if one of the managers cover a shift. Residents and family confirmed they believed the facility is well staffed.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on-call process is in place with the facility manager and the clinical manager sharing these roles. They may also be supported by the facility coordinator if needed. In the event of the clinical manager not being available for out of hour’s advice and/or support, then a registered nurse from the local medical centre across the road provides back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caregiving staff and the registered nurse are required to complete their first aid certificate every two years. A first aider is allocated for each shift and this is marked on the roster. Likewise, a person is allocated as being responsible for medicines and the keys. There are two morning caregiver shifts and two afternoon shifts. One caregiver is rostered for each night shift. The clinical manager/registered nurse works Monday, Wednesday and Friday, while the facility manager, the facility coordinator/activity co-ordinator and a cleaner work Monday to Friday. Two cooks cover the seven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w:t>
            </w:r>
          </w:p>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families/whanau are encouraged to visit the facility prior to admission and meet with the clinical manager. They are also provided with written information about the service and the admission process. The service operates a waiting list for entry. The organisation seeks updates of information from NASC and the general practitioners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and there is open communication between all services, including the resident and their family. At the time of transition between services, appropriate information is provided for the ongoing management of the resident. A checklist ensures the appropriate information is transferred utilising the ‘yellow envelope’ system and the transfer/referral is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the electronic Medi-Map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the CM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Controlled drugs are checked by two staff for accuracy in administration. The controlled drug register provided evidence of weekly and six monthly stock checks and accurate entries. Verbal orders are rarely used but processes are in place to enable safe administration and appropriate documentation. 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would be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clinical manager and recorded on an incident form. The resident and/or the designated representative are advised. Any medication errors are reported and discussed at the staff meeting.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head cook and kitchen staff, and is in line with recognised nutritional guidelines for older people.  The menu follows summer and winter patterns, and has recently been reviewed by a qualified dietitian in March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The head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as observed during audit.  Residents have access to food and fluids to meet their nutritional needs at all times. Special equipment, to meet resident’s nutritional needs, is available and was observed in use.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observed to be given sufficient time to eat their meal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service is advised to ensure the prospective resident and family/whanau are supported to find an appropriate care alternative. If the needs of a resident change and they are no longer suitable for the services offered, a referral for reassessment to the NASC service is made and a new placement found, in consultation with the resident and family/whanau. Examples of this occurring were discussed with the clinical manager.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confirmed during interview that prior to admission, the Central Care Coordination Centre (CCC) completes an interRAI assessment to ensure the placement is appropriate, and the CM makes the final decision based on the assessment. The CM completes an appropriate assessment on admission to the facility. The assessment includes a pressure injury risk assessment, falls risk assessment, continence assessment, nutritional assessment and, if required, a wound assessment.</w:t>
            </w:r>
          </w:p>
          <w:p w:rsidR="00EB7645" w:rsidRPr="00BE00C7" w:rsidP="00BE00C7">
            <w:pPr>
              <w:pStyle w:val="OutcomeDescription"/>
              <w:spacing w:before="120" w:after="120"/>
              <w:rPr>
                <w:rFonts w:cs="Arial"/>
                <w:b w:val="0"/>
                <w:lang w:eastAsia="en-NZ"/>
              </w:rPr>
            </w:pPr>
            <w:r w:rsidRPr="00BE00C7">
              <w:rPr>
                <w:rFonts w:cs="Arial"/>
                <w:b w:val="0"/>
                <w:lang w:eastAsia="en-NZ"/>
              </w:rPr>
              <w:t>An interRAI assessment was completed on new admissions as verified in records reviewed, and an updated care plan was completed based on the completed assessment. Resident and family input and appropriate allied health and community feedback is incorporated into the assessment. Reviews occur in a timely manner by the CM. If an issue arises within the evaluation period, an appropriate assessment tool was completed prior to the development of a short-term care plan. Examples reviewed showed a consistent assessment and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residents’ care plans reviewed indicates that each stage of the care planning process is thorough and detailed, with an integrated range of resident related information. Interventions were described and developed in response to the assessment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demonstrated six monthly interRAI assessments were being completed within the time frames required which then informed the six-monthly care plan review. Interventions triggered in the interRAI assessment were included in all the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There is attention to meeting a diverse range of resident’s individualised needs and this was evident in all areas of service provision. The GP interviewed expressed confidence in the service, and verified that medical input was sought in a timely manner, medical orders were followed, interventions and care was appropriate and timely.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provided and facilitated by the activities co-ordinator who has commenced the Careerforce diversional therapy training. Twenty hours are allocated spread over five days each week and are dedicated specifically to the activities programme, however all staff participate in ensuring that residents are supported in activities that meet individual resident’s assessed needs. Input occurs from the local community, volunteers and outings using the facility’s van.</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their needs change, three monthly, and as part of the formal six monthly care plan review. Progress notes are maintained in the activities section of the integrated file.</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community activities. Individual, group activities and regular events are offered. This was observed for a number of residents participating in the daily green prescription falls prevention exercise classes. This is available in two classes, based on the Coombes falls assessment completed individually for each resident to ascertain if they participate in either the chair exercise class or stand to sit balance class. The exercise programme is offered seven days a week and supervised by carers at the weekends. Residents’ reported the classes have improved their strength, balance and quality of life. Activities occur that include one on one shopping, outings to town, crafts, table bowls, circle bowls, group excursions to the movies and monthly group outings to a nearby facility.</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 and indicated residents’ input is sought and responded to. Resident and family satisfaction surveys demonstrated satisfaction with the programme and that information is used to improve the range of activities offered. Residents interviewed confirmed they participate in the things they enjoy at group and individual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CM.</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or as residents’ needs change. Six-monthly interRAI reassessments are occurring, or more frequently as residents’ needs change.  Evaluations are documented by the CM.  Where progress is different from expected, the service responds by initiating changes to the plan of care. Examples of short term care plans were consistently reviewed for urinary tracts infections, falls, wounds, infections, and any changes in the resident’s normal status. Progress was evaluated as clinically indicated, at least weekly, and according to the degree of risk noted during the assessment process. Other plans, such as wound management plans were evaluated each time the dressing was changed.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All residents have the choice of their own GP. If the need for other non-urgent services are indicated or requested, the GP or CM sends a referral to seek specialist input.  Copies of referrals were sighted in residents’ files, including to the needs assessor, gerontology clinical nurse specialist, diabetes nurse specialist and wound care specialist. Referrals are followed up on a regular basis by the CM or the GP. The resident and their families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waste disposal process and waste is disposed of in appropriate, lidded bins in a non-resident area. Sharps containers are used by the facility and are collected when required. Recycling is occurring and delivered to the local recycling centre by facility staff. The facility does not have a sluice on site and manages soiled and potentially infected linen by utilising a dedicated sink located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is provided by the facility and is located in several areas, including laundry, housekeeping and storage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on 1st October 2017. There is a documented scheduled maintenance plan which is followed and includes the checking and calibration of equipment, testing and tagging of electrical equipment, fire system testing and general equipment maintenance. All medical equipment is stored in dedicated staff only areas. </w:t>
            </w:r>
          </w:p>
          <w:p w:rsidR="00EB7645" w:rsidRPr="00BE00C7" w:rsidP="00BE00C7">
            <w:pPr>
              <w:pStyle w:val="OutcomeDescription"/>
              <w:spacing w:before="120" w:after="120"/>
              <w:rPr>
                <w:rFonts w:cs="Arial"/>
                <w:b w:val="0"/>
                <w:lang w:eastAsia="en-NZ"/>
              </w:rPr>
            </w:pPr>
            <w:r w:rsidRPr="00BE00C7">
              <w:rPr>
                <w:rFonts w:cs="Arial"/>
                <w:b w:val="0"/>
                <w:lang w:eastAsia="en-NZ"/>
              </w:rPr>
              <w:t>There are clear level pathways around the exterior of the property with enclosed courtyards. The rear of the property backs onto a paddock and residents are able to have views of the local rural area.</w:t>
            </w:r>
          </w:p>
          <w:p w:rsidR="00EB7645" w:rsidRPr="00BE00C7" w:rsidP="00BE00C7">
            <w:pPr>
              <w:pStyle w:val="OutcomeDescription"/>
              <w:spacing w:before="120" w:after="120"/>
              <w:rPr>
                <w:rFonts w:cs="Arial"/>
                <w:b w:val="0"/>
                <w:lang w:eastAsia="en-NZ"/>
              </w:rPr>
            </w:pPr>
            <w:r w:rsidRPr="00BE00C7">
              <w:rPr>
                <w:rFonts w:cs="Arial"/>
                <w:b w:val="0"/>
                <w:lang w:eastAsia="en-NZ"/>
              </w:rPr>
              <w:t>Inside the facility, corridors are carpeted and clutter free with clear access for residents to all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12 studio apartments within the facility that have their own bathroom consisting of toilet, shower and vanity unit. The remaining nine rest home rooms have three toilets, and a single shower facility nearby. All bathing and hygiene areas are kept clean and tidy and are stocked with supplies.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rooms are spacious and allow for personalisation with individual furniture and effects. There is adequate space for mobility aids. Residents and family members who were interviewed expressed satisfaction with the rooms and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large communal television and activities lounge and a separate dining area. Residents are able to eat in their own rooms, but most chose to socialise in the communal lounge or dining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its own internal laundry. The laundry is divided into clean and dirty areas and has a dedicated laundry assistant for 10 hours a week. At other times, caregivers and other staff take over the running of the laundry. All chemicals used in the laundry are labelled and stored correctly and material data safety sheets are readily available. One inadequately labelled chemical was disposed of on the day of audit. All staff working in the laundry have received chemical training and are familiar with the available laundry schedule. The quality of cleaning and laundry service delivery is monitored through internal audits and residents interviewed expressed satisfaction with the management of both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well documented emergency policies and procedures in place. The facility undertakes six monthly fire evacuation trials, the last being on the 3rd November 2016. Fire monitors, sprinklers and alarms are part of a monthly checking schedule and this has been well documented. The facility has a well-stocked civil defence container, which staff reported is checked six monthly. On initial inspection, the contents checklist was missing; however this was found on day two of the audit and records showed the last check date of the container was February 2017. There is also a well-stocked emergency cupboard with food and other supplies, adequate for three days, including bottled gas, batteries, radio and personal protective equipment. There are three 1,000 litre water tanks situated in the roof space that would be suitable for drinking water in the event of an emergency. These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room and communal areas have easily accessible nurse call and emergency alarms for use by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on the evening shift are responsible for ensuring the security of the facility overnight and this is documented on the task list for the evening staff. During the winter months, the front doors are locked at 6pm but this occurs later in the evening during the summer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three main types of heating, being heat pumps in the lounge and dining area, underfloor heating controlled by individual thermostats in each resident’s room, and baton heating situated around the facility. The facility and the grounds are designated as non-smoking environments, and all resident and communal areas have adequate and appropriate natural lighting and windows.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well-documented infection control programme which minimises and reduces infection risks to residents, staff members and visitors to the facility. This programme is reviewed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There is an identified infection control person who is the clinical manager/registered nurse. She has been undertaking this role for the last four years and she holds overall responsibility for ensuring that the infection control programme is adhered to.</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ensures that any resident infections are recorded and monitored by entering each episode into the computerised surveillance system used at the facility. The incidents of infections are then analysed and benchmarked against the national industry averages. Results are then disseminated to all staff and management via written reports and staff meetings on a monthly basis. There is also a folder, located at reception for all staff to access, to ensure infection rates information is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is a management plan in place for the eventuality of an outbreak at the facility, minimising the risk of exposure to infected persons or equipment and detailing the correct use of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a range of external resources available to the facility for specialist advice including the DHB infection prevention and control advisor.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manager/registered nurse has the role of infection control coordinator. Infection control issues are discussed at monthly staff meetings with trending and benchmarking reports available to all staff. Advice can be sought from the DHB infection prevention and control advisor and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received training in infection prevention, including hand hygiene and an external infection prevention and control course. At interview, the infection control coordinator demonstrated a good knowledge base of infection prevention and control techniques. Regular good hand washing techniques by staff were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well documented policies and procedures used by the organisation to minimise risks of infection. Staff were observed using safe and appropriate infection prevention and control practices including the appropriate single use of PPE and good hand washing techniques.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provides annual education on infection control and prevention techniques (and more frequently as required). Topics include the identification of infections, the ‘five moments of handwashing’, and the correct use of personal protective equipment, for example. Caregivers also undertake six monthly supervised hand washing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and monitoring of infections is occurring. All infections are reported to the infection control coordinator and an incident form is completed. The infection control coordinator collates this information each month and enters it into a computerised database that records, trends and analyses the infection rates. The system produces computerised graphs and reports that are subsequently disseminated to staff and management. The computerised system also allows for external benchmarking by care level of resident against industry averages. There has not been any significant infection related corrective actions following the last two annual infection reviews, although implementation of a quality improvement project to further improve the use of sanitiser whilst ensuring good skin care has commenced.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clinical manager is the restraint coordinator and provides relevant education and information when this is required. During the audit, she demonstrated a sound understanding of the organisation’s policies, procedures and practice and was familiar with her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an enabler or a restraint on the two days of audit and there is no evidence of the use of a restraint, or an enabler since the last audit. Restraint would reportedly only be used as a last resort when all alternatives had been explored. It is maintained as a topic on the quality and risk meeting agenda to ensure it is not overlooked.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690"/>
        <w:gridCol w:w="34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strong quality improvement culture within this service. The plan-do-check-act quality cycle is entrenched into the organisation’s quality and risk management system. Likewise, there is a focus on preventing harm and reducing risks. Not only are corrective actions developed within a timely manner whenever indicated, but quality system data from incident reports, complaints, incidence of infections and clinical incidents are reviewed with quality improvement in mind. As a result of data on the number and type of falls going through the incident reporting system, a quality improvement initiative was introduced. Research was undertaken, a pilot programme was set up with a group of residents who met two specific criteria, an assessment process was developed and progress has been measured against the initial assessment. Although reviews and reassessments have shown unintended positive outcomes for the residents as described in 1.3.7 under activities in this report, there has not been a significant change in the incidence in falls as was expected. Further reviews have since occurred and changes to the programme are under way in an effort to enhance the already positive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other significant examples evident during the audit, although not yet progressed sufficiently far enough for rigorous evaluation, were evident. These were around hand hygiene and skin care, which is already showing good results, and the introduction of an e-medication system. The clinical manager spoke of other topics they would like to pursue but are waiting for current projects to be well established into the systems.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opportunities, most of which have a clinical orientation, are being consistently identified. Projects that have ongoing evaluation and review processes integrated are being developed and implemented. Positive outcomes for residents have been reported as occurring. Examples of such initiatives were for improving residents’ balance in an effort to reduce falls, improving hand hygiene to increase skin care and reduce the spread of infections and a third is the introduction of the ‘Medi-Map’ for medicine management.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Amberley Resthome 2013 Limited - Amberley Resthome and Retirement Village</w:t>
    </w:r>
    <w:bookmarkEnd w:id="58"/>
    <w:r>
      <w:rPr>
        <w:rFonts w:cs="Arial"/>
        <w:sz w:val="16"/>
        <w:szCs w:val="20"/>
      </w:rPr>
      <w:tab/>
      <w:t xml:space="preserve">Date of Audit: </w:t>
    </w:r>
    <w:bookmarkStart w:id="59" w:name="AuditStartDate1"/>
    <w:r>
      <w:rPr>
        <w:rFonts w:cs="Arial"/>
        <w:sz w:val="16"/>
        <w:szCs w:val="20"/>
      </w:rPr>
      <w:t>23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