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Broadview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Broadview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Mental health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2017</w:t>
      </w:r>
      <w:bookmarkEnd w:id="7"/>
      <w:r w:rsidRPr="009418D4">
        <w:rPr>
          <w:rFonts w:cs="Arial"/>
        </w:rPr>
        <w:tab/>
        <w:t xml:space="preserve">End date: </w:t>
      </w:r>
      <w:bookmarkStart w:id="8" w:name="AuditEndDate"/>
      <w:r w:rsidR="00A4268A">
        <w:rPr>
          <w:rFonts w:cs="Arial"/>
        </w:rPr>
        <w:t>19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Broadview Rest Home &amp; Hospital is part of the Bupa group.  The service is certified to provide rest home, hospital (medical and geriatric), dementia, and mental health hospital and psychogeriatric level care for up to 85 residents.  On the day of the audit there were 72 residents.  </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Broadview is managed by a care home manager who is appropriately qualified and experienced.  Feedback from residents and relatives is positive about the care and services provided.  An induction and in-service training programme is provided.  </w:t>
      </w:r>
    </w:p>
    <w:p w:rsidRPr="00A4268A">
      <w:pPr>
        <w:spacing w:before="240" w:line="276" w:lineRule="auto"/>
        <w:rPr>
          <w:rFonts w:eastAsia="Calibri"/>
        </w:rPr>
      </w:pPr>
      <w:r w:rsidRPr="00A4268A">
        <w:rPr>
          <w:rFonts w:eastAsia="Calibri"/>
        </w:rPr>
        <w:t>Seven of the seven shortfalls identified at the previous audit have been addressed.  These were around staff meetings, staff training, and timeliness of resident documentation, staff education, medication management, chemical storage and training for the infection control coordinator.</w:t>
      </w:r>
    </w:p>
    <w:p w:rsidRPr="00A4268A">
      <w:pPr>
        <w:spacing w:before="240" w:line="276" w:lineRule="auto"/>
        <w:rPr>
          <w:rFonts w:eastAsia="Calibri"/>
        </w:rPr>
      </w:pPr>
      <w:r w:rsidRPr="00A4268A">
        <w:rPr>
          <w:rFonts w:eastAsia="Calibri"/>
        </w:rPr>
        <w:t>This audit has identified an improvement required around contractual registered nursing requirements in the psychogeriatric/mental health units.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was evidence that residents and family are kept informed.  Open disclosure is practiced.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quarterly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 xml:space="preserve">An annual resident/relative satisfaction survey is completed and there are regular resident/relative meetings.  The service also runs a focus group for supporting families and residents in the Kauri mental health unit.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psychogeriatrician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medicines records reviewed included documentation of allergies and sensitivities and are reviewed at least three monthly by the general practitioner or psychogeriatrician.</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All chemicals were stored securely.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16 residents with restraints and five residents who required an enabler during the audit.  Appropriate assessments, care planning, monitoring and evaluations are in place around restraint and enabler use.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coordinator is appropriately trained.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care manager using a complaints register.  Documentation including follow-up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residents and relatives confirmed they were provided with information on complaints and complaints forms.  Complaints forms and a suggestions box are in a visible location at the entrance to the facility.  Seven complaints received in 2016 were reviewed with evidence of appropriate follow-up actions taken.  There has been one complaint that involved the DHB in October 2016.  The complaint is now closed and no further actions are required by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written information on the service philosophy and practices particular to the different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(one clinical manager, one care home manager, three registered nurses - one mental health and psychogeriatric, one hospital, one rest home and dementia, eight caregivers - two mental health and psychogeriatric, two rest home, two dementia, and two hospital) showed understanding of open disclosure.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family are kept informed.  All six residents interviewed (two mental health, two rest home level and two hospital level) said there were regular meetings and that communication with staff was good.  The five families interviewed (one rest home level, one hospital level, one dementia level, and two psychogeriatric level)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There is a site specific introduction to the psychogeriatric unit booklet providing information for family, friends and visitors visiting the facility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Broadview Rest Home and Hospital is a Bupa residential care facility.  The service currently provides care for up to 85 residents at hospital, rest home, dementia, mental health hospital and psychogeriatric levels of care.  On the day of the audit there were 26 hospital level residents in the 26-bed hospital wing (10 beds in the other hospital wing were not in use at the time of the audit), including one on an ACC short-term contract and one on a younger persons with disabilities contract.  There were 10 residents in the 10-bed mental health unit, 14 residents in the 15-bed dementia unit, eight of a potential nine permanent residents in the psychogeriatric unit and one unit in the DHB funded assessment bed in the psychogeriatric unit and 14 of a potential 14 rest home residents (one of who was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 registered nurse with a current practising certificate who has been in this role for three and a half years and had previously held the position of clinical manager for six years.  She is supported by a clinical manager/RN who has worked at Broadview for eight years and been in the role for 3 ½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Interviews with the managers and staff reflect their understanding of the quality and risk management systems that have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quality meetings, registered nurses meetings and there have been regular staff meetings.  This is an improvement since the previous audit.  Corrective actions are implemented when service shortfalls are identified and signed off when completed.  All internal audits completed in each unit with corrective action forms in each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a diversional therapist facilitate health and safety for the service.  The health and safety committee meet three monthly with a variety of staff from throughout the service attending the meeting.  The diversional therapist has completed the transitional training online.  The care home manager states she is more aware of her responsibilities since the new legislation and there is increased reporting on health and safety required of her.  Hazard identification forms and a hazard register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Fifteen accident/incident forms were reviewed.  Each event involving a resident reflected a clinical assessment and follow-up by a registered nurse.  Incidents are benchmarked and analysed for trends for each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An appropriate section 31 notification was made following a resident absconding during a fire alarm.  An incident review followed and changes in practice were implemented to reduce the likelihood of a similar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sampled (one clinical nurse manager, one registered nurse [mental health and psychogeriatric], two caregivers, one second cook, and one activities coordinator) included evidence of the recruitment process, employment contracts, completed orientation, and annual performance appraisals.  The orientation programme provides new staff with relevant information for safe work practice and is developed specifically to worker type.  </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that is being implemented.  Opportunistic education is provided via toolbox talks.  Education and training for clinical staff is linked to external education provided by the district health board.  Additional training is also offered in relation to new client needs.  The clinical nurse manager has implemented quarterly training days which has improved the staff attendance at training.  Staff in the mental health unit have received training to ensure the required knowledge and skills for this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 healthcare assistants working in the in the psychogeriatric and mental health units (the roster includes staff working in each unit as rostered).  Twelve of these have completed the required dementia standards.  The other three are enrolled and have been at the service less than twelve months.  All 15 healthcare assistants who work in the dementia unit have completed the required dementia standards.  The activities programme is overseen by a diversional therapist and staff on the activities team have undergone dementia related training.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registered nurses who are available during weekdays.  RN cover is provided 24 hours a day, seven days a week.  There is at least one registered nurse on duty in the hospital wings at all times and another registered nurse 24 hours per day across the mental health/psychogeriatric units. These two units have a view into each lounge from the shared office and there are cameras to provide visual monitoring of both units corridors and small lounges in the office.  Cover for the dementia unit is provided by the rest home RN during the day during the week.  Outside these hours the hospital registered nurse attends to urgent matters in the rest home (which is on the level above the hospital) and the psychogeriatric/mental health registered nurse attends to urgent matters in the dementia unit (two floors above the psychogeriatric unit).  RNs are supported by caregivers.  Interviews with the residents and relatives confirmed staffing was satisfactory.  Interviews with caregivers across the hospital/MH/PG units had concerns about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mental health unit are all assessed as requiring a secure mental health unit providing 24-hour care.  There is also a 'resident on leave form'.  Some residents are able to go out on leave with family and records are maintained of this.  Advised by the clinical manager that resident behaviours must be manageable and family are made aware of the risks and can return the resident back to the facility at any time during the leave period if the family are not able to manage, or the resident is becoming distressed.  The registered nurse described assessment and observation monitoring of residents within the unit in the first two weeks of admission.  These assist to determine the interventions/triggers for management of behaviour.  This form is also instigated at other times when behaviours accelerate.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in the psychogeriatric unit who is awaiting a bed to become available in the mental health unit.  The care home manager and clinical manger described liaison with the DHB and mental health team regarding this situation.  At present, there are no beds available in the mental health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medications at the time of audit.  The service uses an electronic medication management system.  The RN checks all medications on delivery against the medication and any pharmacy errors recorded and fed back to the supplying pharmacy.  The medication rooms in all areas are clean and well organised.  The medication fridges have temperatures recorded daily and these are within acceptable ranges.  This shortfall identified at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not used.</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were reviewed (two dementia, four psychogeriatric, four rest home, four hospital and two mental health).  Photo identification and allergy status were on all charts.  All medication charts for long-term residents had been reviewed by the GP at least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Anti-psychotic management plans are used for residents using anti-psychotic medications when medications are commenced, discontinued or changed.  The psychiatrist/ psychogeriatrician reviews the management plans at least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Broadview are prepared and cooked onsite.  There is a six weekly seasonal menu which had been reviewed by a dietitian.  Meals are delivered to each unit’s dining area.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psychogeriatric unit and hospital.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on each meal.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over 24-hours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contained a long-term care plan that documented goals and interventions for all identified needs.  Short-term care plans were documented for short-term needs.  The management of behaviour was documented in the three files sampled for residents with issues relating to behaviour.  This is an improvement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mental health file was sampled in the planned sample and the sample was extended to two further files around early warning signs and relapse preventions strategies.  The mental health file contained a Bupa template care plan that addresses all identified needs for the resident.  The care plan was comprehensive and demonstrated integration with allied health professionals.  All three care plans contained a detailed mental health risk assessment and plan which included comprehensive strategies to manage risk and clearly documented early warning signs and strategies to minimise the risk of relapse prevention for each resident.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in the resident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mental health and psychogeriatric units have a designated MHSOP liaison nurse and some mental health clients have their own designated MHSOP keyworker.  A psychiatrist also visits the mental health unit and psychogeriatric service monthly for scheduled reviews and more often if required.  Mental health resident files reviewed document that the care and support provided is consistent with needs and fully communicated to family.  The need for a secure unit has been documented by referral agencies.  The mental health resident whose file was reviewed receives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input into resident’s well-being in the psychogeriatric unit.  Strategies for the provisions of a low stimulus environment could be described by the care team and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Nutritional requirements and assessments are completed on admission identifying resident nutritional status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Six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input into resident’s well-being in the psychogeriatric and mental health units.  Strategies for the provisions of a low stimulus environment could be described by the care team.  Care staff were able to describe specific de-escalation techniques and strategies used to address individual resident’s behavioural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the day of audit there were 26 wounds documented for the rest home and hospital.  The wounds included 18 skin tears, chronic ulcers and skin carcinomas and pressure injuries.  The wound care specialist had reviewed the more serious wounds and wound care plans reflect the specialist input.  In the hospital, there were two stage-3, one stage-2 and one stage-1 pressure injury.  Care plans reviewed clearly documented, skin care, pain management, mobility, and pressure relieving strategies and equipment that was in use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documented three wounds (one skin tear, one chronic vascular ulcer and one pustule).  The psychogeriatric and mental health unit documented four wounds (two skin tears, one ulcer, and one laceration).  Wound care specialist input was documented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registered diversional therapist.  The team comprises of two divisional therapists and two other activities persons.  Both the activities assistants are in the progress of completing their Careerforce level 4 papers and the lead activities coordinator has level 4 dementia papers.</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in both areas.  Care staff were observed at various times throughout the day diverting residents from behaviours in the dementia and psychogeriatric units.  There are 24-hour activity plans documented in the files reviewed for residents in the dementia, and psychogeriatric units.  Residents attend activities in other units as appropriate.  There are resources available for care staff to use for one-on-one time with the resident.  Staff could describe a low stimulus environment.  The needs of younger residents were evidenced to be met.</w:t>
            </w:r>
          </w:p>
          <w:p w:rsidR="00EB7645" w:rsidRPr="00BE00C7" w:rsidP="00BE00C7">
            <w:pPr>
              <w:pStyle w:val="OutcomeDescription"/>
              <w:spacing w:before="120" w:after="120"/>
              <w:rPr>
                <w:rFonts w:cs="Arial"/>
                <w:b w:val="0"/>
                <w:lang w:eastAsia="en-NZ"/>
              </w:rPr>
            </w:pPr>
            <w:r w:rsidRPr="00BE00C7">
              <w:rPr>
                <w:rFonts w:cs="Arial"/>
                <w:b w:val="0"/>
                <w:lang w:eastAsia="en-NZ"/>
              </w:rPr>
              <w:t>On or soon after admission, a social history is taken and information from this is fed into the care plan and this is reviewed six monthly as part of the care plan review/evaluation and a record is kept of individual residents activities.  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Activity participation sheets were maintained in files sampled.  Families are invited to the resident meetings.  The service also receives feedback and suggestions for the programme through surveys and one-on-one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were satisfied with the activities programme provided.  Residents from all levels of care were observed to be provided with and enjoying a wide range of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psychogeriatric and mental health unit both group and one-on-one activities are provided to meet the individual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for long-term residents had been evaluated by registered nurses’ six monthly.  There is a comprehensive multidisciplinary review documented.  The multidisciplinary review involves the RN, GP and NP Intern, any allied health member involved in individual resident care, activities staff and resident/family.  The family are notified of the outcome of the review if unable to attend.  There is at least a three monthly review by the medical practitioner, and monthly visits by the psychiatrists were evidenced in mental health and psychogeriatric files reviewed.  The family members interviewed confirmed they are invited to attend the multidisciplinary care plan reviews and GP and psychiatrist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 and procedures around the disposal of waste and the management of hazardous substances including chemicals.  The two cleaners spoken to were familiar with and described the implementation of these.  All chemicals sighted were safely stored in locked areas and labelled with the manufacturer’s label.  This is an improvement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All infection control training has been documented and a record of attendance has been maintained.  Education is facilitated by the infection control officer who has completed external training to ensure knowledge of current practice.  This shortfall identified by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coordinators.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that advises and provides feedback /information to the service.  Systems in place are appropriate to the size and complexity of the facility.  There have been no outbreaks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 service has five hospital residents with bedrails on the enabler register and 16 hospital residents using 22 restraints on the restraint register.  Three files sampled for residents with enablers and one interviewed demonstrated that enabler use is voluntary.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2"/>
        <w:gridCol w:w="1280"/>
        <w:gridCol w:w="6569"/>
        <w:gridCol w:w="3234"/>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RN 24/7 rostered in the hospital and one RN rostered 24/7 in PG/MH.  Additionally there is an RN who works four on, two off (morning shift) covering the D3 and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registered nurse on duty in the hospital wings at all times and another registered nurse 24 hours per day in the mental health and psychogeriatric units (PG). These two units have a view into each lounge from the shared office and there are cameras to provide visual monitoring of both units corridors and small lounges in the office.  When the rest home nurse is not on duty (ie, outside normal working hours) the registered nurse in the hospital provides urgent cover in the rest home and the registered nurse in the mental health/psychogeriatric units attends urgent issues in the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concerns about adequate staffing in the hospital unit and evenings/night in the MH/PG unit.  With the current call bell system, the service is not able to monitor bell answering times.  The mental health unit is two floors below the dementia unit and after 10 pm, when that RN leaves the unit, that only leaves one person in each unit (the caregiver) for residents with significant behaviours.  It takes a good two to three minutes to get back to Kauri and Kowhai (MH and PG) and if the staff member is involved in a significant behaviour incident they report there is no help available and because the RN is away, the second caregiver on the shift sometimes then has to leave the PG unit completely unattended to go next door to an issue in the MH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 the psychogeriatric/mental health unit leaves the area to meet urgent needs in the dementia unit in the evenings, nights and weekends, leaving the unit without registered nurse cover during these times.  Staff reported concerns about staff cover in the hospital and when the RN leaves to attend to emergencies in other areas of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current staffing across the hospital and PG/MH units when support is needed.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Broadview Rest Home &amp; Hospital</w:t>
    </w:r>
    <w:bookmarkEnd w:id="58"/>
    <w:r>
      <w:rPr>
        <w:rFonts w:cs="Arial"/>
        <w:sz w:val="16"/>
        <w:szCs w:val="20"/>
      </w:rPr>
      <w:tab/>
      <w:t xml:space="preserve">Date of Audit: </w:t>
    </w:r>
    <w:bookmarkStart w:id="59" w:name="AuditStartDate1"/>
    <w:r>
      <w:rPr>
        <w:rFonts w:cs="Arial"/>
        <w:sz w:val="16"/>
        <w:szCs w:val="20"/>
      </w:rPr>
      <w:t>18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