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Catherine's Rest Home Limited - St Catherine's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Catherine's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Catherine's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2017</w:t>
      </w:r>
      <w:bookmarkEnd w:id="7"/>
      <w:r w:rsidRPr="009418D4">
        <w:rPr>
          <w:rFonts w:cs="Arial"/>
        </w:rPr>
        <w:tab/>
        <w:t xml:space="preserve">End date: </w:t>
      </w:r>
      <w:bookmarkStart w:id="8" w:name="AuditEndDate"/>
      <w:r w:rsidR="00A4268A">
        <w:rPr>
          <w:rFonts w:cs="Arial"/>
        </w:rPr>
        <w:t>23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Increase certified beds by three to make a total of 14.</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Catherine’s Rest Home provides care for up to 14 resident’s requiring rest home level care. At the time of this audit there are nine rest home residents and one other ‘guest’ receiving care.</w:t>
      </w:r>
    </w:p>
    <w:p w:rsidRPr="00A4268A">
      <w:pPr>
        <w:spacing w:before="240" w:line="276" w:lineRule="auto"/>
        <w:rPr>
          <w:rFonts w:eastAsia="Calibri"/>
        </w:rPr>
      </w:pPr>
      <w:r w:rsidRPr="00A4268A">
        <w:rPr>
          <w:rFonts w:eastAsia="Calibri"/>
        </w:rPr>
        <w:t xml:space="preserve">St Catherine’s is part of the charitable organisation overseen by the Sisters of Mercy Ministries New Zealand Trust Board. An executive manager is responsible for the care services provided at St Catherine’s. There is a management service agreement in place between St Catherine’s rest home and the chief executive officer of Mercy Healthcare.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families/whānau, a general practitioner, management and staff. </w:t>
      </w:r>
    </w:p>
    <w:p w:rsidRPr="00A4268A">
      <w:pPr>
        <w:spacing w:before="240" w:line="276" w:lineRule="auto"/>
        <w:rPr>
          <w:rFonts w:eastAsia="Calibri"/>
        </w:rPr>
      </w:pPr>
      <w:r w:rsidRPr="00A4268A">
        <w:rPr>
          <w:rFonts w:eastAsia="Calibri"/>
        </w:rPr>
        <w:t>There are three areas identified for improvement related to informed consent, the hot water temperature in three rooms, and having a staff member on duty with a current first aid certificate.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receive ongoing education on the Health and Disability Commissioner’s (HDC) Code of health and Disability Services Consumers’ Rights (the Code). </w:t>
      </w:r>
    </w:p>
    <w:p w:rsidRPr="00A4268A">
      <w:pPr>
        <w:spacing w:before="240" w:line="276" w:lineRule="auto"/>
        <w:rPr>
          <w:rFonts w:eastAsia="Calibri"/>
        </w:rPr>
      </w:pPr>
      <w:r w:rsidRPr="00A4268A">
        <w:rPr>
          <w:rFonts w:eastAsia="Calibri"/>
        </w:rPr>
        <w:t>There are no known barriers to Maori or residents who identify with different cultures accessing the service.   All services are planned to respect the individual culture, values and beliefs of the residents.</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t>
      </w:r>
    </w:p>
    <w:p w:rsidRPr="00A4268A">
      <w:pPr>
        <w:spacing w:before="240" w:line="276" w:lineRule="auto"/>
        <w:rPr>
          <w:rFonts w:eastAsia="Calibri"/>
        </w:rPr>
      </w:pPr>
      <w:r w:rsidRPr="00A4268A">
        <w:rPr>
          <w:rFonts w:eastAsia="Calibri"/>
        </w:rPr>
        <w:t>Residents are encouraged and supported to maintain community and family links.  Family and residents interviewed expressed high satisfaction with the caring manner and respect that staff show towards each resident.</w:t>
      </w:r>
    </w:p>
    <w:p w:rsidRPr="00A4268A">
      <w:pPr>
        <w:spacing w:before="240" w:line="276" w:lineRule="auto"/>
        <w:rPr>
          <w:rFonts w:eastAsia="Calibri"/>
        </w:rPr>
      </w:pPr>
      <w:r w:rsidRPr="00A4268A">
        <w:rPr>
          <w:rFonts w:eastAsia="Calibri"/>
        </w:rPr>
        <w:t>The organisation respects and supports the right of the resident to make a complaint. Very few complaints are received. The service has a complaint register and complaints are managed and documented to meet all the requirements of the standard.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statements are identified in the business and strategic plan. The executive manager ensures service planning covers business strategies for all aspects of service so the services offered meet residents’ needs, legislation and good practice standards. The service also works to ensure the needs and values of the Sisters of Mercy are met.</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programme, complaints management, incident/accident reporting, hazard management, resident satisfaction surveys, and restraint and infection control data collection. Quality and risk management activities and results are shared among management, staff, residents and families/whānau, as appropriate. Corrective action planning is well documented. The executive manager reports regularly to the CEO of Mercy Healthcare via detailed monthly reports, or more frequently as appropriate.</w:t>
      </w:r>
    </w:p>
    <w:p w:rsidRPr="00A4268A">
      <w:pPr>
        <w:spacing w:before="240" w:line="276" w:lineRule="auto"/>
        <w:rPr>
          <w:rFonts w:eastAsia="Calibri"/>
        </w:rPr>
      </w:pPr>
      <w:r w:rsidRPr="00A4268A">
        <w:rPr>
          <w:rFonts w:eastAsia="Calibri"/>
        </w:rPr>
        <w:t>New staff have a comprehensive orientation. Staff participate in relevant ongoing education. Applicable staff and contractors maintain current annual practising certificates. Residents and family/whānau confirmed during interview that all their needs and wants are met. The service has a documented rationale for staffing. Staffing numbers, including registered nurse hours, exceeds contractual requirements.</w:t>
      </w:r>
    </w:p>
    <w:p w:rsidRPr="00A4268A">
      <w:pPr>
        <w:spacing w:before="240" w:line="276" w:lineRule="auto"/>
        <w:rPr>
          <w:rFonts w:eastAsia="Calibri"/>
        </w:rPr>
      </w:pPr>
      <w:r w:rsidRPr="00A4268A">
        <w:rPr>
          <w:rFonts w:eastAsia="Calibri"/>
        </w:rPr>
        <w:t>Clinical records are integrated. Clinical documentation is sufficiently detailed and the content aligns with the required sector and professional standards. Records are stored appropriately to ensure confidentiality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short-term plan is developed and then integrated into a long-term plan. The service meets the contractual time frames for all short and long term care plans and long term care plans evaluated at least six monthly.  </w:t>
      </w:r>
    </w:p>
    <w:p w:rsidRPr="00A4268A" w:rsidP="00621629">
      <w:pPr>
        <w:spacing w:before="240" w:line="276" w:lineRule="auto"/>
        <w:rPr>
          <w:rFonts w:eastAsia="Calibri"/>
        </w:rPr>
      </w:pPr>
      <w:r w:rsidRPr="00A4268A">
        <w:rPr>
          <w:rFonts w:eastAsia="Calibri"/>
        </w:rPr>
        <w:t>Residents are reviewed by their general practitioner (GP) following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The activity coordinator provides planned activities meeting the needs of residents as individuals and in group settings.  Families reported that the activities are appropriate to meet their chosen lifestyle and they are encouraged to participate in the activities. </w:t>
      </w:r>
    </w:p>
    <w:p w:rsidRPr="00A4268A" w:rsidP="00621629">
      <w:pPr>
        <w:spacing w:before="240" w:line="276" w:lineRule="auto"/>
        <w:rPr>
          <w:rFonts w:eastAsia="Calibri"/>
        </w:rPr>
      </w:pPr>
      <w:r w:rsidRPr="00A4268A">
        <w:rPr>
          <w:rFonts w:eastAsia="Calibri"/>
        </w:rPr>
        <w:t xml:space="preserve">A safe and effective medicine administration system was observed at the time of audit.  </w:t>
      </w:r>
    </w:p>
    <w:p w:rsidRPr="00A4268A" w:rsidP="00621629">
      <w:pPr>
        <w:spacing w:before="240" w:line="276" w:lineRule="auto"/>
        <w:rPr>
          <w:rFonts w:eastAsia="Calibri"/>
        </w:rPr>
      </w:pPr>
      <w:r w:rsidRPr="00A4268A">
        <w:rPr>
          <w:rFonts w:eastAsia="Calibri"/>
        </w:rPr>
        <w:t>The onsite kitchen caters for residents with food available 24 hours of the day, with specific dietary, likes and dislikes met. The service has a five-week rotating menu which is approved by a registered dietitian.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There are documented emergency management response and security processes which are understood and implemented by staff. </w:t>
      </w:r>
    </w:p>
    <w:p w:rsidRPr="00A4268A">
      <w:pPr>
        <w:spacing w:before="240" w:line="276" w:lineRule="auto"/>
        <w:rPr>
          <w:rFonts w:eastAsia="Calibri"/>
        </w:rPr>
      </w:pPr>
      <w:r w:rsidRPr="00A4268A">
        <w:rPr>
          <w:rFonts w:eastAsia="Calibri"/>
        </w:rPr>
        <w:t>The building has a current building warrant of fitness and an approved fire evacuation plan. The residents’ bedrooms have re-located to two fully refurbished floors since the last audit. The services at St Catherine’s Rest Home are provided over four levels. The entrance and laundry are on the first (ground) floor, the kitchen, dining room, lounge, activities room, chapel, library and external courtyards are located on the second floor. These areas meet residents' relaxation, activity and dining needs. The third and fourth floor contain the residents’ bedrooms and St Mary’s convent. Both these floors have been recently renovated and refurbished.</w:t>
      </w:r>
    </w:p>
    <w:p w:rsidRPr="00A4268A">
      <w:pPr>
        <w:spacing w:before="240" w:line="276" w:lineRule="auto"/>
        <w:rPr>
          <w:rFonts w:eastAsia="Calibri"/>
        </w:rPr>
      </w:pPr>
      <w:r w:rsidRPr="00A4268A">
        <w:rPr>
          <w:rFonts w:eastAsia="Calibri"/>
        </w:rPr>
        <w:t>Furniture and equipment is maintained. All bedrooms are single occupancy with a full bathroom ensuite. The facility has appropriate heating and ventilation. The outdoor areas provide furnishings and shade for residents’ use. There is no smoking on site. Residents and families/whānau were very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using restraint only as a last resort. The restraint minimisation and safe practice policy and definitions complies with the standard. There were no restraint or enablers in use at the time of the audit. In the event that restraint is required, there were processes in place to ensure appropriate assessment, approval and monitoring of restraint occurs. Staff are provided with ongoing education and have current related competencies.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w:t>
      </w:r>
    </w:p>
    <w:p w:rsidRPr="00A4268A">
      <w:pPr>
        <w:spacing w:before="240" w:line="276" w:lineRule="auto"/>
        <w:rPr>
          <w:rFonts w:eastAsia="Calibri"/>
        </w:rPr>
      </w:pPr>
      <w:r w:rsidRPr="00A4268A">
        <w:rPr>
          <w:rFonts w:eastAsia="Calibri"/>
        </w:rPr>
        <w:t>There is a monthly surveillance programme, where infections information is collated, analysed and compared with previous data.  Where trends are identified, actions are implemented to reduce infections.  The infection surveillance results are reported and discussed at staff and resident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3"/>
        <w:gridCol w:w="1280"/>
        <w:gridCol w:w="98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included in the information pack. Access to information identifying the Code was evident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staff receive induction orientation training regarding residents’ rights and their implementation.  Education regarding consumer rights is held as part of the annual education calendar.   The clinical staff interviewed demonstrated knowledge on the Code and its implementation in their day to day practice. Staff were observed to be respecting the residents’ rights in a manner that was individual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The policy documents that if a resident is unable to give formal consent due to illness, incapacity or other disability, then the best interest of the resident will be protected by reference to the authorised next of kin (NOK), enduring power of attorney (EPOA) or trust.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consent forms signed by the residents, and/or family and enduring power of attorney (EPOA).  Advance directives are encouraged and discussed at the time of admission and signed by the resident, if competent, however of the five advance directives reviewed, one advanced directive was signed by the enduring power of attorney stating the resident’s advance directive.  Consent also included on-charging costs information for dressing and continence supplies and for obtaining medical treatment/assistance that may occur for the resident.  Consent was also evidenced requesting support for authorised staff to administer pharmaceuticals that were not prescribed by a medical practitioner, based on the residents’ verbal orders.  Five of five consents signed by residents and/or EPOA did not meet the ARRC contract requirements or the current accepted practice and guidelines for safe medication management. The family member interviewed stated that their relative was able to make informed choices around the care they received and families were actively encouraged to be involved in their relative’s care and decision making.  Residents interviewed stated that they were able to make their own choices and felt supported in their decision making.</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acknowledged the resident’s right to receive, refuse and withdraw consent for care/services and were aware of safe medication management.  Staff demonstrated good knowledge around challenging behaviours as evidenced in progress notes, care planning and observations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pastoral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 interviewed reported that they were provided with information regarding access to advocacy services at the time of enquiry and at admission and were aware of the location of pamphlets and information situated around the facility.  They stated that they were always encouraged to become actively involved as an advocate for their relative and felt comfortable when speaking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are encouraged to visit.  Residents are supported and encouraged to access community services with visitors/family/pastoral care or as part of the planned activities programme.  This was evidenced in family/resident interviews and documented in daily and planned activities in resident’s progress notes and care planning, such as visiting the local shopping centre or community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implements organisational policies and procedures to ensure complaints processes reflect a fair complaints system that complies with the Code. During interview, residents, family/whānau and staff reported their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verified complaints are investigated and responded to in a timely manner. Very few complaints are received. There have been no complaints received from the District Health Board, Ministry of Health or Health and Disability Commissioner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 agreement.  Information about the Code of Rights is available in English and Tongan and via video and audio tape.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 and residents that were interviewed reported that the Code was explained to them on admission.  Family/whanau and residents expressed that they were very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admissions agreement.   The policy has references to the vulnerable person’s legislation.  The residents’ files reviewed also reflected that residents received services that were specific and individual to their level of independence, personal privacy, beliefs,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 interviewed reported that the Code was explained to them on admission.   Their relative was treated in a manner that showed regard for the resident’s dignity, privacy and independence and beliefs.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expressed no concerns in relation to residents’ abuse or neglect and reported that staff know their relative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executive manager, registered nurse and care staff interviewed reported that there are no barriers to Maori accessing the service.  At the time of the audit there were no Maori residents who affiliated with their culture.   The care staff interviewed demonstrated good understanding of practices that identified the needs of the Maori resident and importance of whanau and their Maori culture. A Maori health plan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appropriateness policy details an organisation commitment to providing culturally appropriate services to all residents.  The residents’ files reviewed evidenced consultation with family and cultural advisors at Mercy Hospice and that residents received services that were specific and individual to their needs, values and beliefs of culture, religion and ethnicity.  The family member interviewed reported that the staff are meeting the needs of their relatives and that their relative was treated in a manner that supported their cultural beliefs and values.</w:t>
            </w:r>
          </w:p>
          <w:p w:rsidR="00EB7645" w:rsidRPr="00BE00C7" w:rsidP="00BE00C7">
            <w:pPr>
              <w:pStyle w:val="OutcomeDescription"/>
              <w:spacing w:before="120" w:after="120"/>
              <w:rPr>
                <w:rFonts w:cs="Arial"/>
                <w:b w:val="0"/>
                <w:lang w:eastAsia="en-NZ"/>
              </w:rPr>
            </w:pPr>
            <w:r w:rsidRPr="00BE00C7">
              <w:rPr>
                <w:rFonts w:cs="Arial"/>
                <w:b w:val="0"/>
                <w:lang w:eastAsia="en-NZ"/>
              </w:rPr>
              <w:t>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family member interviewed reported that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executive manager, registered nurses, care staff and through care planning.  Policies and procedures are linked to evidence-based practice. There are regular visits by residents’ GPs, links with the mental health services, the Mercy Hospice, the geriatrician and different DHB nurse specialists and consultants and allied health staff.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Pastoral care staff support residents and family with hospital/consultant and other appointments, with the option of formal interpreters to support the residents and family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shift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has a documented mission statement, philosophy and values that is focused around the provision of individualised, quality care in a peaceful, loving environment for women of Catholic faith. The executive manager is observed being readily available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manager monitors the progress in achieving these goals via a regular formal review. The day to day operations and ensuring the wellbeing of residents is the responsibility of the executive manager. A formal management service agreement is in place between St Catherine’s Rest Home and the chief executive officer (CEO) of Mercy Healthcare. The executive manager reports formally on a monthly basis to the CEO and provides comprehensive written reports. The executive manager and the CEO of Mercy Healthcare also communicate regularly as both have offices co-located on the same floor.  </w:t>
            </w:r>
          </w:p>
          <w:p w:rsidR="00EB7645" w:rsidRPr="00BE00C7" w:rsidP="00BE00C7">
            <w:pPr>
              <w:pStyle w:val="OutcomeDescription"/>
              <w:spacing w:before="120" w:after="120"/>
              <w:rPr>
                <w:rFonts w:cs="Arial"/>
                <w:b w:val="0"/>
                <w:lang w:eastAsia="en-NZ"/>
              </w:rPr>
            </w:pPr>
            <w:r w:rsidRPr="00BE00C7">
              <w:rPr>
                <w:rFonts w:cs="Arial"/>
                <w:b w:val="0"/>
                <w:lang w:eastAsia="en-NZ"/>
              </w:rPr>
              <w:t>Mercy Healthcare includes two other residential aged care facilities (Mercy Assisi Home and Hospital in Hamilton, and Mercy Parklands Ltd Auckland), as well as Mercy Hospice in Auckland. A clinical governance committee has been established with representatives from St Catherine’s and the three Mercy Healthcare facilities.</w:t>
            </w:r>
          </w:p>
          <w:p w:rsidR="00EB7645" w:rsidRPr="00BE00C7" w:rsidP="00BE00C7">
            <w:pPr>
              <w:pStyle w:val="OutcomeDescription"/>
              <w:spacing w:before="120" w:after="120"/>
              <w:rPr>
                <w:rFonts w:cs="Arial"/>
                <w:b w:val="0"/>
                <w:lang w:eastAsia="en-NZ"/>
              </w:rPr>
            </w:pPr>
            <w:r w:rsidRPr="00BE00C7">
              <w:rPr>
                <w:rFonts w:cs="Arial"/>
                <w:b w:val="0"/>
                <w:lang w:eastAsia="en-NZ"/>
              </w:rPr>
              <w:t>The Mercy Healthcare Auckland Ltd CEO reports to a governance board on a regular basis, which in turns reports to the Sisters of Mercy Ministries Trust Board which is a charitable trust. Five of the Sisters of Mercy are trustees. Business and strategic planning for St Catherine’s includes wide consultation with stakeholders.</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significant change at St Catherine’s with a facility renovation/refurbishment programme and the reduction in certified beds from 30 to 11 beds. St Catherine’s has applied to increase up to 14 certified beds. Staff and management advise 2016 was a very challenging period, however services are focused on providing services that meet the organisation’s vision, mission and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manager is an experienced registered nurse, who has been in this or another senior management role at St Catherine’s since 1998. The executive manager participates in relevant ongoing education as required to meet the provider’s contract with ADHB. The executive manager has post graduate qualifications in business health management and economics, maintains a current annual practising certificate (APC) and current interRAI competency and participates in the aged related care ‘cluster group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continuous quality improvement (CQI) facilitator is a registered nurse. She works one day a week undertaking CQI activities and works two days a week as a registered nurse (RN). The RN/CQI facilitator is responsible for services in the executive manager’s temporary absence. A job description details the roles and responsibilities. The CQI facilitator/RN is supported by the CEO for Mercy Healthcare and a senior administrator at St Catherine’s.</w:t>
            </w:r>
          </w:p>
          <w:p w:rsidR="00EB7645" w:rsidRPr="00BE00C7" w:rsidP="00BE00C7">
            <w:pPr>
              <w:pStyle w:val="OutcomeDescription"/>
              <w:spacing w:before="120" w:after="120"/>
              <w:rPr>
                <w:rFonts w:cs="Arial"/>
                <w:b w:val="0"/>
                <w:lang w:eastAsia="en-NZ"/>
              </w:rPr>
            </w:pPr>
            <w:r w:rsidRPr="00BE00C7">
              <w:rPr>
                <w:rFonts w:cs="Arial"/>
                <w:b w:val="0"/>
                <w:lang w:eastAsia="en-NZ"/>
              </w:rPr>
              <w:t>The RN/CQI facilitator has worked at St Catherine’s since February 2014, has a current APC and appropriate aged residential care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has a quality and risk management system which is understood and implemented by service providers. This includes internal audits, satisfaction surveys, incident and accident reporting, health and safety reporting, hazard management, infection control data collection and management, restraint and complaints management. Regular internal audits are conducted and demonstrated a high level of compliance with organisation policy. An annual review is undertaken of the previous years quality and risk programme and outcomes.</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are developed and implemented and monitored for effectiveness. Quality information is shared with all staff via shift handover as well as via the continuous quality improvement / infection prevention and control meetings, the health and safety meetings and the staff meetings. These committees meet two monthly. The minutes of each meeting were displayed in the rest home staff office area. Staff interviewed verify they are kept well informed of quality and risk information.</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every two months with residents to obtain resident feedback on services and for future planning. The minutes of these meetings were displayed on a noticeboard for residents, along with the results of the recent resident satisfaction survey. The feedback from residents in the satisfaction survey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readily available for staff. Policies have been reviewed in a planned manner by the executive manager and document control processes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interviewed expressed a high level of satisfaction about the services provided at St Catherine’s Rest Home.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using the quality and risk planning processes. The organisation risk register is extensive and showed regular monitoring (at least three monthly) of the organisation’s risks. Clinical risk is also monitored with patient’s weight and body mass index changes also being detailed and trended over time. Newly found hazards are discussed, monitored and managed via the health and safety committee. Staff confirmed that they understood and implemented documented hazard identification processes. The hazard register sighted was up to date. The hazard register for each room / service or environment is laminated and displayed in the applicable area for quick reference as observed during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 responsibilities for reporting and managing accidents and incidents during orientation and as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and also disclosed to the resident and or designated next of kin. This was verified by residents and a family member interviewed. A summary of the reported events is maintained in each resident’s clinical record. A review of reported events including falls, pressure injury, skin tear and medicine error, demonstrated that incident reports are completed, investigated and responded to in a timely manner. Changes were made to the resident’s care plan where applicable or a short term care plan developed where necessary. Staff communicated incidents and events to oncoming staff via the shift handover. A summary of events were discussed with staff at the staff meetings and at the continuous quality improvement meetings. The number and type of incidents per month was also displayed on the staff notice board.  </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and the CEO of Mercy Healthcare identified the type of events that must be reported to external agencies as an essential notification. There have been no events requiring essential notification since the previous audit, with the exception of the changes in facility bed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for two general practitioners (GPs), pharmacists, the podiatrist, the dietitian, and the five registered nurses (RNs) were sighted. The certificate of an approved vaccinator was also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includes completing an application form, conducting interviews and reference checks and police vetting. Staff have signed job descriptions on file which are reviewed and resigned annually. The job description includes a statement advising staff of privacy / confidentiality requirements. Annual performance appraisals have occurred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New employees are required to complete an orientation programme relevant to their role. A checklist is utilised to ensure all relevant topics are included. New employees are buddied with senior staff for a number of shifts until the new employee is able to safely work on their own. Contractors and volunteers are provided with a site induction and records are retained.</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Core components of the annual education programme are provided annually in the form of a study day that is repeated to ensure all staff attend. The study days held in November 2016 were attended by all staff. The topics included (but were not limited to) complaints management, cultural safety, restraint minimisation, the use of enablers, fire safety, pressure injury prevention/management, manual handling and use of the hoists, falls prevention, and undertaking neurological observations. The study day is provided twice to enable all staff to attend. There is some variation in content from year to year as determined by the executive manager. Staff are required to complete questionnaires following the annual study day as part of the education/competency assessment process. Throughout the year education and  questionnaires are also provided to staff on other topics, including infection prevention and control and safe handling of chemicals. Staff can also attend relevant external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education are maintained and copies of some education certificates are present in the staff files reviewed. A number of caregivers interviewed have completed an industry approved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exceeds the requirements of the provider’s contract with Auckland District Health Board (ADHB). </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there is a RN on duty eight hours a day, seven days a week. The executive manager is on site weekdays and on call when not on site. The executive manager and two other RN’s have completed interRAI training and competencies. This includes one RN who was recently employed and has yet to start undertaking interRAI assessments at St Catherine’s.</w:t>
            </w:r>
          </w:p>
          <w:p w:rsidR="00EB7645" w:rsidRPr="00BE00C7" w:rsidP="00BE00C7">
            <w:pPr>
              <w:pStyle w:val="OutcomeDescription"/>
              <w:spacing w:before="120" w:after="120"/>
              <w:rPr>
                <w:rFonts w:cs="Arial"/>
                <w:b w:val="0"/>
                <w:lang w:eastAsia="en-NZ"/>
              </w:rPr>
            </w:pPr>
            <w:r w:rsidRPr="00BE00C7">
              <w:rPr>
                <w:rFonts w:cs="Arial"/>
                <w:b w:val="0"/>
                <w:lang w:eastAsia="en-NZ"/>
              </w:rPr>
              <w:t>A caregiver works 7am to 3pm, 7am to 12pm, 3pm to 11pm, 4pm to 9pm and 11pm to 7 am. A staff member with a current first aid certificate is not on duty at all times. (Refer to criterion1.4.7.1.) The executive manager advised that additional staff hours would be allocated to meet the care needs of the additional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facilitator has allocated time weekdays. She works part of the shift as a caregiver then progresses to facilitating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staffed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staff hours are rostered for the food / kitchen services,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The staff confirmed the executive manager is available out of hours if required. Residents and the family member interviewed confirmed their personal and other care needs are being well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remain traceable and held within the required time frames which also encompasses the (Retention of Health information) Regulations.   The Executive manager reported that all archived documents are held off site in a secure location. This site was not reviewed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had signed admission agreements by the resident/family or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St Catherine’s is designed principally for the retired sisters of Mercy.  Vacancies are updated daily through Eldernet and the facility has their own dedicated website.   Staff contact the executive manager if enquiries are made by prospective residents and/or their family members outside of normal working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and a summary of medical notes is included. A copy of any advance directives were also included.   Transfer of a resident to another facility includes notification to appropriate and required external services.   Communication between services and with the family occurs prior to transfer and any concerns are documented.  Documentation of a resident’s hospital transfer was sighted during the audit and was well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a process when an error occurs, as well as definitions for ‘over the counter’ medications that may be required by residents.  At the time of audit one resident was self-administering medicines and the required documentation was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for residents are received and delivered by the pharmacy in a pre-packed delivery system.  A safe system for medicine management was observed on the day of audit.  However, one resident and ‘a boarder’ had medicine that was in their rooms that were not securely stored.  The boarder’s medicines included controlled drugs which were not pre-packaged and were being administered by staff when required.  A specific medicine register for the controlled drug and medication prescribed drug chart was evidenced at the time.  Staff state that the controlled drugs had been removed from the St Catherine’s controlled drug cupboard early on the morning of the audit and put in the boarder’s room.  Both lots of medicine was evidenced as appropriately stored by the time the audit was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stored in a locked medicine trolley in the treatment room which is locked when not occupied.  Medications that requires refrigeration are stored in a separate fridge.  A locked safe is used for controlled medications and the medicine register was sighted and meets requirements.  A pharmacist once a month completes an audit of resident medicine documentation / prescribing.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ten medicine charts reviewed have been reviewed by the GP every three months and this is recorded on the electronic paper based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All the medicine files reviewed have a photo of the resident to assist with the identification of the resident and a pharmacy medication/tablet identifying sheet.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registered and care staff responsible for medicine management.  The registered nurses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consent form includes an area where a RN can administer medicines for a resident admitted from the community at the verbal request of a resident in the absence of an appropriate medicine order. The new RN interviewed advised she would never do this. This is raised in 1.1.10.4.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food preparation and hygiene is carried out.  Food procurement, production, preparation, storage, delivery and disposal was sighted at the time of audit.  Fridge and freezer recordings were observed daily and recorded and meet food safety requirements.  Kitchen staff interviewed have a very good understanding of food safety management and have completed regular ongoing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five-week rotating menu.  The menu was reviewed by a dietitian in November 2016.  Where unintentional weight loss is recorded, the resident is discussed with the GP and referred for a dietitian and or speech language specialist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at the time of admission and this information was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There are kitchenettes situated in the facility where residents/family can make their own hot and cold beverages.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 menu is provided on the dining room tables.  The residents have the option of one of two meals at each sitting and are encouraged to self-serve from the bay-marie.   Residents also have the option of trays in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executive manager interviewed reported that the service does not refuse a resident if they have a suitable Needs Assessment and Service Coordination assessment (NASC) for the level of care and there is a bed available.  In the event that the service cannot meet the needs of the resident, the resident, family and the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relevant tools for all residents.   Assessments are carried out by a registered nurse appropriate to the level of care of the resident and include falls, skin integrity, and challenging behaviour, nutritional needs, continence, and communication, end of life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family/pastoral care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reported their relative receives ‘above and beyond the care required’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five residents’ files reviewed have electronic care plans and documented long term care plans that address the resident’s current abilities, concerns, routines, habits and level of independence and any changes implemented.  Strategies for reducing and minimising risk while promoting quality of life and independence were sighted in the files.  Also evidenced was the assessment of techniques used that were individual and specific to the resident, with interventions and evaluations sighted.  The care staff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included activity care plans identifying the resident’s individual spiritual/pastoral care, diversional, motivational and recreational requirements showing evidence of how these are supported.  The files reviewed showed input from registered nurse, health care assistants, the activity coordinator, medical and allied health services.  The registered nurse and care staff interviewed reported they receive adequate information to assist with the resident’s continuity of care.  This was also evidenced in the shift handover (verbal and paper) and staff communication/diary book and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reported they were very happy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nurses and care staff demonstrated good knowledge of individual residents, providing individual and specific care that was reflected in the resident’s care plan.  The residents’ files showed evidence of discussions and involvement of pastoral care staff and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nurses and care staff interviewed reported they have input into residents’ care plans on a regular basis and stated that the care plans were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be valued and respected.  The residents are provided with opportunities that are of interest to them from the past and present and are encouraged and supported to maintain their community networking (both local and overseas) and friendships, allowing for ongoing socialisation and developing new interests. The activities coordinator adapts activities to meet the needs/choices and spiritual/cultural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one activities coordinator who covers a Monday to Friday (18 hours a week) dependent on the activities organised.  The weekly activities plan/calendar sighted was developed based on the residents’ needs and interests and was adapted and changed depending on the residents’ interest and reaction at the time. The activity coordinator advertises the upcoming activities on the notice boards daily through the facility and a monthly calendar of upcoming events is available.   Care staff, while supporting residents with personal cares, remind and encourage residents to attend the activities.   Regular activities include church services, mass/prayer, regular visiting entertainment/schools and includes trips to other events occurring in the community.   For residents that wish to remain in their rooms, activities and one to one interaction is offered and supported by staff.   The registered nurse and care staff interviewed stated that they have access to activities to support residents after hours and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garden areas that enable residents to come and go safely.  There are seating arrangements and different areas of focus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activities and social assessments that identify the resident’s individual spiritual, diversional, motivational and recreational requirements over a 24-hour period.  Daily activities attendance sheet records are maintained for each resident and are assessed and reviewed to determine the level of enjoyment and interests of the residents.  The activities goals are updated and evaluated in each resident’s file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very clearly documented in the care plans reviewed.  Residents whose health status changes, and/or are not responding to the services/interventions being delivered, are discussed with their GP and family.  Short term care plans were sighted for wound care, infections, and changes in mobility, changes in food and fluid intake and skin care.  The medical and nursing assessments of these short-term care plans were documented in the residents’ progress notes.  The care staff interviewed demonstrated good knowledge of short term care plans and reported that they were discussed at handover; this was also evidenced at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stated that they can consult with staff at any time if they have concerns or there are changes in their relative’s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GP who visit the residents at the facility once a fortnight or sooner as required.   The GP also supports an on call after hours’ service.   The RN or the GP arrange for any referrals required to specialist medical services when necessary.  Records of progress were recorded in the residents’ files.  These referrals and consultations included mental health services, general medicine services, and referrals to radiology, geriatrician services, podiatry, dietitian, and a speech language therapist.  The GP and an allied health specialist interviewed reported that referrals to requested services were well managed from the facility and no concerns were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and wall safety charts detailing actions to take in the event of exposure were sighted for chemicals in use. Staff have been provided with recent training on chemical safety and handling. There is a spill kit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personal protective equipment (PPE) was available on site including disposable gloves, aprons, masks, and face protection. An emergency kit with PPE is also available for use in an outbreak or other significant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they would report inadvertent exposures to hazardous substances and blood and body fluids via the incident reporting system, and confirmed receiving education on handling chemicals and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(BWOF) with an expiry 2 June 2017. Ongoing checks to maintain the BWOF are occurring, via a contracted company. Another company undertakes performance monitoring and electrical safety checking (where applicable) of clinical equipment and provides a written summary. Electrical equipment sighted had evidence of current electrical testing and tag checks. Clinical equipment checked at random had a current performance validation. Maintenance requests are identified and documented by staff when issues are noted in a notebook in the nursing station / office. Requested tasks have been signed off as completed or are in progress.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garden / courtyard areas on the second floor that residents and family can use. These are appropriately furnished and include shade. Residents were observed to be mobilising independently including with the use of a mobility device in their bedrooms and throughout the rest home communal areas. Elevators are utilised to transport residents between floors. Internal audits detail that the temperature of hot water is above 45 degrees Celsius in three residents’ bedrooms.</w:t>
            </w:r>
          </w:p>
          <w:p w:rsidR="00EB7645" w:rsidRPr="00BE00C7" w:rsidP="00BE00C7">
            <w:pPr>
              <w:pStyle w:val="OutcomeDescription"/>
              <w:spacing w:before="120" w:after="120"/>
              <w:rPr>
                <w:rFonts w:cs="Arial"/>
                <w:b w:val="0"/>
                <w:lang w:eastAsia="en-NZ"/>
              </w:rPr>
            </w:pPr>
            <w:r w:rsidRPr="00BE00C7">
              <w:rPr>
                <w:rFonts w:cs="Arial"/>
                <w:b w:val="0"/>
                <w:lang w:eastAsia="en-NZ"/>
              </w:rPr>
              <w:t>The three additional bedrooms that are being certified are located on the top floor of the facility. They are on the floor above the other 11 rest home bedrooms and can be readily accessed via the stairwell or elevator. Call bells present in these rooms are linked to the pagers worn by on duty staff. The three bedrooms have a full ensuite and are fit for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and showers are present in each resident’s ensuite bathroom. Waterless hand gel is also available for staff and residents at locations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bathroom facilities for staff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occupancy. The rooms contain space for the residents, personal possessions and use of mobility devices if required. The majority of rooms contain a walk-in wardrobe. Residents were sighted mobilising inside the rest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single occupancy rooms. There are a number of other areas that residents can use for activities or to meet with family and friends. This includes the chapel, the library, the dining room, the activity room, and the lounge which are located on the second floor. There is also a lounge on the third floor where the majority of rest home bedrooms are located. The residents and family member interviewed confirmed that there is sufficient space available for residents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 lists detail how the cleaning and laundry services are to be provided. Resident’s personal clothing is washed and returned two days each week. Soiled linen is promptly washed and dried using a washing machine and drier that is located near the nurses’ station. Each resident has a linen basket in their room for their personal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 interviewed confirmed the rest home is kept very clean and tidy and residents’ laundry is washed and returned in a timely manner. Audits of cleaning and laundry services were undertaken as scheduled and reports demonstrated compliance with the service requirements. The resident satisfaction survey includes questions related to environmental cleanliness and laundry services. The feedback from residents is very positive. Chemicals are stored in designated secure cupboards. A cleaner confirmed being provided with training on the safe handling of chemicals and had written instructions readily available on the use of products and required cleaning processes / activities. Instructions for managing emergency exposures to chemicals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New Zealand Fire Service (NZFS) in a letter dated 2 February 2004. The executive manager advises the fire evacuation plan does not require any changes related to the additional three certified beds. The most recent fire evacuation drills were conducted in November 2016 as part of the annual mandatory staff training day. </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provide guidance for staff on responding to civil emergency and disaster events</w:t>
            </w:r>
          </w:p>
          <w:p w:rsidR="00EB7645" w:rsidRPr="00BE00C7" w:rsidP="00BE00C7">
            <w:pPr>
              <w:pStyle w:val="OutcomeDescription"/>
              <w:spacing w:before="120" w:after="120"/>
              <w:rPr>
                <w:rFonts w:cs="Arial"/>
                <w:b w:val="0"/>
                <w:lang w:eastAsia="en-NZ"/>
              </w:rPr>
            </w:pPr>
            <w:r w:rsidRPr="00BE00C7">
              <w:rPr>
                <w:rFonts w:cs="Arial"/>
                <w:b w:val="0"/>
                <w:lang w:eastAsia="en-NZ"/>
              </w:rPr>
              <w:t>Review of the staff files and training records verifies that staff are provided with first aid training, although a staff member with a current first aid certificate is not rostered on duty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supplies available of dry food, lighting, a radio and batteries, and other clinical supplies for use in emergency. A BBQ for cooking is available along with spare blankets located in each resident’s wardrobe. Water tanks are onsite that refill with fresh water and contains sufficient supplies for use in emergency.  A small supply of bottle water is also available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present in the bathrooms and residents’ bedrooms. They alert via a light which illuminates outside the room, and alerts through to a pager that is carried by staff. Three call bells tested at random were fully functioning. Call bells are also present in the three additional rest home bedrooms on the top floor. </w:t>
            </w:r>
          </w:p>
          <w:p w:rsidR="00EB7645" w:rsidRPr="00BE00C7" w:rsidP="00BE00C7">
            <w:pPr>
              <w:pStyle w:val="OutcomeDescription"/>
              <w:spacing w:before="120" w:after="120"/>
              <w:rPr>
                <w:rFonts w:cs="Arial"/>
                <w:b w:val="0"/>
                <w:lang w:eastAsia="en-NZ"/>
              </w:rPr>
            </w:pPr>
            <w:r w:rsidRPr="00BE00C7">
              <w:rPr>
                <w:rFonts w:cs="Arial"/>
                <w:b w:val="0"/>
                <w:lang w:eastAsia="en-NZ"/>
              </w:rPr>
              <w:t>Most persons entering the building come to the main entrance. The door is locked and an alert button / intercom and camera is used to alert rest home staff of people waiting to enter. Entry can be granted remotely. There are two other doors that have key pad entrances which could be used by residents if they wanted to independently enter the building. The executive manager report the residents are normally accompanied by support persons including the pastoral care team when entering and exiting the facility. No concerns were expressed by residents or the family member interviewed about security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 window. Heating is centralised via a radiator or electrical wall mounted heater. Residents and the family member interviewed verified the facility is keep suitably warm and ventilated. Smoking is not allowed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registered nurse, who holds accountability and responsibility for following the programme in the infection control manual.  The infection control coordinator monitors for infections, by using standardised definitions to identify infections, surveillance activity, changes in residents’ behaviours which may indicate an infection, monitoring of organisms related to antibiotic use and the monthly surveillance record.  Infection control is discussed at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reported that staff have good assessment skills in the early identification of suspected infections.  Residents with suspected and/or confirmed infections are reported to staff at handover and short term care plans implemented, and this was documented in the progress notes.  Staff interviewed stated that they were alerted to any concerns and are included in the management of reducing and minimising risk of infection through staff meetings, the staff communication book, one to one, at shift handover, in short term care plans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staff,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throughout the facility, in the kitchen at the self-servery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discussed at staff meetings. The facility has the support of a clinical specialist nurse who is available for advice on infection prevention. Advice can also be sought from different external sources including the laboratory diagnostic services and GP.   The registered nurse is supported by the executive manager.   The registered nurse and care staff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facility uses to minimise infections.  This is supported by an infection control manual and policies and procedures that support specific areas, including antibiotic use, MRSA screening,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 staff interviewed could demonstrate good infection prevention and control techniques and awareness of standard precautions, such as hand washing.  The hand washing technique of staff is reviewed regularly by the infection control nurse.  Infection control in-service education/tool box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meetings to reduce and minimise risk and ensure residents’ safety.  The infection control nurse completes a monthly surveillance report. The service monitors respiratory tract infections, wounds, skin, ear, nose and throat, urinary tract infections and gastroenteritis.   The monthly analysis of the infections includes comparison with the previous month, reason for increase or decrease, trends and actions taken to reduce infections.  This information is fed back and discussed in staff and management meetings and where appropriate residents/family.  Overall monthly statistics remain very low for the facility.   Five of the last eight months’ recordings evidenced no infections for each of the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has a commitment to using restraint only as a last resort. The restraint minimisation and safe practice policy and definitions complies with the standard. In the event that restraint is required, there are processes in place to ensure appropriate assessment, approval and monitoring of restraint occurs. Staff are provided with ongoing relevant education. This most recent occurred as a component of the mandatory staff training days held in November 2016 which was attended by all staff. A copy of the PowerPoint presentation was sighted and included the definitions of restraint and enablers, de-escalation and restraint minimisation practices. Staff were required to complete a questionnaire to verify knowledge and have current competencies. Caregivers interviewed could detail the differences between restraint and enablers and verified there were no restraints or enablers currently in use or recently used.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24"/>
        <w:gridCol w:w="1280"/>
        <w:gridCol w:w="6771"/>
        <w:gridCol w:w="2504"/>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had signed consent forms.  Staff interviewed acknowledged the resident’s right to receive, refuse and withdraw consent for care/services.  The written consent form requires review of the statements related to self-administration of medicine for residents admitted from the community and the aspects of services that may be on-charged to the resident.  The consent form includes the consent of residents to allow staff to support residents with medications which have not been prescribed. The new registered nurse interviewed advised she would not administer any medicines that had not been appropriately prescribed. Residents interviewed stated that they were able to make their own choices and felt supported in their decision making.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five residents’ advanced directives were signed by their enduring power of attorney.</w:t>
            </w:r>
          </w:p>
          <w:p w:rsidR="00EB7645" w:rsidRPr="00BE00C7" w:rsidP="00BE00C7">
            <w:pPr>
              <w:pStyle w:val="OutcomeDescription"/>
              <w:spacing w:before="120" w:after="120"/>
              <w:rPr>
                <w:rFonts w:cs="Arial"/>
                <w:b w:val="0"/>
                <w:lang w:eastAsia="en-NZ"/>
              </w:rPr>
            </w:pPr>
            <w:r w:rsidRPr="00BE00C7">
              <w:rPr>
                <w:rFonts w:cs="Arial"/>
                <w:b w:val="0"/>
                <w:lang w:eastAsia="en-NZ"/>
              </w:rPr>
              <w:t>Five of five residents’ consent forms signed evidenced possible on charges for dressing and continence products and medical treatment/assistance and gave permission for authorised staff to administer non-prescribed medications to residents admitted from the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consents meet care contract requirements, and that only residents who are deemed competent to do so, sign advance directives.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CQI facilitator undertakes monthly audits that includes monitoring the temperature of hot water in residents’ rooms. Whilst interventions have occurred, the temperature in three residents’ rooms has been above 45 degrees Celsius (46 – 53 degrees Celsius) since October 2016. The executive manager advises that quotations are being sought for remedial plumbing work.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hot water temperatures in three residents’ bedrooms has been above 45 degrees Celsius since October 2016 despite a number of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temperature of hot water in resident areas is at or under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first aid training and records are retained to demonstrate this. There are six shifts in the current roster for the period 20-26 February 2017, where a staff member with a current first aid certificate is not rostered on duty for part or all of the shift. This occurred in the afternoon weekdays and weekends. The executive manager has booked first aid training for staff to occur in April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is not present on duty at all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staff member with a current first aid certificate is on duty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Catherine's Rest Home Limited - St Catherine's Rest Home</w:t>
    </w:r>
    <w:bookmarkEnd w:id="58"/>
    <w:r>
      <w:rPr>
        <w:rFonts w:cs="Arial"/>
        <w:sz w:val="16"/>
        <w:szCs w:val="20"/>
      </w:rPr>
      <w:tab/>
      <w:t xml:space="preserve">Date of Audit: </w:t>
    </w:r>
    <w:bookmarkStart w:id="59" w:name="AuditStartDate1"/>
    <w:r>
      <w:rPr>
        <w:rFonts w:cs="Arial"/>
        <w:sz w:val="16"/>
        <w:szCs w:val="20"/>
      </w:rPr>
      <w:t>23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