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Dunblane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Dunblane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February 2017</w:t>
      </w:r>
      <w:bookmarkEnd w:id="7"/>
      <w:r w:rsidRPr="009418D4">
        <w:rPr>
          <w:rFonts w:cs="Arial"/>
        </w:rPr>
        <w:tab/>
        <w:t xml:space="preserve">End date: </w:t>
      </w:r>
      <w:bookmarkStart w:id="8" w:name="AuditEndDate"/>
      <w:r w:rsidR="00A4268A">
        <w:rPr>
          <w:rFonts w:cs="Arial"/>
        </w:rPr>
        <w:t>9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Dunblane Rest Home and Village (Oceania Care Company Limited) can provide care for up to 75 residents. This certification audit was conducted against the Health and Disability Service Standards and the service contract with the district health board. Occupancy on the day of the audit was 59. The service provides rest home, hospital and dementia level care.</w:t>
      </w:r>
    </w:p>
    <w:p w:rsidRPr="00A4268A">
      <w:pPr>
        <w:spacing w:before="240" w:line="276" w:lineRule="auto"/>
        <w:rPr>
          <w:rFonts w:eastAsia="Calibri"/>
        </w:rPr>
      </w:pPr>
      <w:r w:rsidRPr="00A4268A">
        <w:rPr>
          <w:rFonts w:eastAsia="Calibri"/>
        </w:rPr>
        <w:t>The audit process included the review of policies and procedures, the review of residents and staff files, and observations and interviews with residents, family, management, staff and two medical officers.</w:t>
      </w:r>
    </w:p>
    <w:p w:rsidRPr="00A4268A">
      <w:pPr>
        <w:spacing w:before="240" w:line="276" w:lineRule="auto"/>
        <w:rPr>
          <w:rFonts w:eastAsia="Calibri"/>
        </w:rPr>
      </w:pPr>
      <w:r w:rsidRPr="00A4268A">
        <w:rPr>
          <w:rFonts w:eastAsia="Calibri"/>
        </w:rPr>
        <w:t xml:space="preserve">The business and care manager is responsible for the overall management of the facility and is supported by the regional and executive management team. Service delivery is monitored. There are requirements for improvement relating to service delivery meeting the required timeframes and activities in the dementia unit.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is accessible in information packs and displayed within the service. Residents and family members confirmed their rights are met, staff are respectful of their needs and communication is appropriate. </w:t>
      </w:r>
    </w:p>
    <w:p w:rsidRPr="00A4268A">
      <w:pPr>
        <w:spacing w:before="240" w:line="276" w:lineRule="auto"/>
        <w:rPr>
          <w:rFonts w:eastAsia="Calibri"/>
        </w:rPr>
      </w:pPr>
      <w:r w:rsidRPr="00A4268A">
        <w:rPr>
          <w:rFonts w:eastAsia="Calibri"/>
        </w:rPr>
        <w:t>Residents, families and enduring power of attorney are provided with information required prior to giving informed consent. Time is provided if any discussions and explanation are required relating to the Health and Disability Commissioner's Code of Health and Disability Services Consumers' Rights (the Code).</w:t>
      </w:r>
    </w:p>
    <w:p w:rsidRPr="00A4268A">
      <w:pPr>
        <w:spacing w:before="240" w:line="276" w:lineRule="auto"/>
        <w:rPr>
          <w:rFonts w:eastAsia="Calibri"/>
        </w:rPr>
      </w:pPr>
      <w:r w:rsidRPr="00A4268A">
        <w:rPr>
          <w:rFonts w:eastAsia="Calibri"/>
        </w:rPr>
        <w:t>A complaints register is maintained. Complaints are managed as per timeframes in the Health and Disability Commissioner (HDC) Code of Health and Disability Services Consumers' Rights (the Code).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Care Company Limited is the governing body and is responsible for the service provided at Dunblane Rest Home and Village. The business and care manager is qualified and experienced in management systems and processes. The business and care and clinical managers are new to their roles and are therefore supported by the clinical and quality manager (regional), the operations manager (regional) and the senior clinical and quality manager (national) regarding oversight of the service and clinical care. </w:t>
      </w:r>
    </w:p>
    <w:p w:rsidRPr="00A4268A">
      <w:pPr>
        <w:spacing w:before="240" w:line="276" w:lineRule="auto"/>
        <w:rPr>
          <w:rFonts w:eastAsia="Calibri"/>
        </w:rPr>
      </w:pPr>
      <w:r w:rsidRPr="00A4268A">
        <w:rPr>
          <w:rFonts w:eastAsia="Calibri"/>
        </w:rPr>
        <w:t>Oceania Care Company Limited has a documented quality and risk management system that supports the provision of clinical care at the service. Policies are reviewed at support office and are current. Quality and risk performance is reported through meetings at the facility and monitored by the organisation's management team through the business status reports. Benchmarking reports are produced that include incidents/accidents, infections, complaints and clinical indicators. Resident information is identifiable, accurately recorded, current, confidential, accessible when required and securely stored.</w:t>
      </w:r>
    </w:p>
    <w:p w:rsidRPr="00A4268A">
      <w:pPr>
        <w:spacing w:before="240" w:line="276" w:lineRule="auto"/>
        <w:rPr>
          <w:rFonts w:eastAsia="Calibri"/>
        </w:rPr>
      </w:pPr>
      <w:r w:rsidRPr="00A4268A">
        <w:rPr>
          <w:rFonts w:eastAsia="Calibri"/>
        </w:rPr>
        <w:t xml:space="preserve">There are human resource policies implemented around recruitment, selection, orientation, staff training and development. Staff, residents and family confirmed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with the Needs Assessment Coordination Service to ensure access to the service is efficient with all relevant information available, whenever there is a vacancy.</w:t>
      </w:r>
    </w:p>
    <w:p w:rsidRPr="00A4268A" w:rsidP="00621629">
      <w:pPr>
        <w:spacing w:before="240" w:line="276" w:lineRule="auto"/>
        <w:rPr>
          <w:rFonts w:eastAsia="Calibri"/>
        </w:rPr>
      </w:pPr>
      <w:r w:rsidRPr="00A4268A">
        <w:rPr>
          <w:rFonts w:eastAsia="Calibri"/>
        </w:rPr>
        <w:t xml:space="preserve">The residents' needs are assessed on admission by a registered nurse using initial nursing risk assessments that serve to form the residents’ initial care plans. Nursing care plan evaluations are documented, resident-focused and indicate progress towards meeting the residents’ desired outcomes. Where the progress of a resident is different from expected, a short-term care plan is completed for short-term problems. The residents and the family members have an opportunity to contribute to assessments, care plans and evaluation of care. </w:t>
      </w:r>
    </w:p>
    <w:p w:rsidRPr="00A4268A" w:rsidP="00621629">
      <w:pPr>
        <w:spacing w:before="240" w:line="276" w:lineRule="auto"/>
        <w:rPr>
          <w:rFonts w:eastAsia="Calibri"/>
        </w:rPr>
      </w:pPr>
      <w:r w:rsidRPr="00A4268A">
        <w:rPr>
          <w:rFonts w:eastAsia="Calibri"/>
        </w:rPr>
        <w:t>The planned activities are appropriate to the group setting. The residents and families interviewed confirmed satisfaction with the activities programme. Individual activities are provided either within group settings or on a one-on-one basis. The residents in the dementia unit have 24-hour challenging behaviour management plans to ensure their behaviour is managed in an appropriate manner.</w:t>
      </w:r>
    </w:p>
    <w:p w:rsidRPr="00A4268A" w:rsidP="00621629">
      <w:pPr>
        <w:spacing w:before="240" w:line="276" w:lineRule="auto"/>
        <w:rPr>
          <w:rFonts w:eastAsia="Calibri"/>
        </w:rPr>
      </w:pPr>
      <w:r w:rsidRPr="00A4268A">
        <w:rPr>
          <w:rFonts w:eastAsia="Calibri"/>
        </w:rPr>
        <w:t>There is an appropriate medicine management system in place. Staff responsible for medicine management attend medication management in-service education and have current medication competencies. The residents self-administering medicines do so according to policy.</w:t>
      </w:r>
    </w:p>
    <w:p w:rsidRPr="00A4268A" w:rsidP="00621629">
      <w:pPr>
        <w:spacing w:before="240" w:line="276" w:lineRule="auto"/>
        <w:rPr>
          <w:rFonts w:eastAsia="Calibri"/>
        </w:rPr>
      </w:pPr>
      <w:r w:rsidRPr="00A4268A">
        <w:rPr>
          <w:rFonts w:eastAsia="Calibri"/>
        </w:rPr>
        <w:t>The menu has been reviewed by a registered dietitian as meeting nutritional guidelines for older people. The residents’ special dietary requirements, need for feeding assistance or modified equipment are met. Residents have a role in menu choice and interviews with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in place. The environment is appropriate to the needs of the residents. A preventative and reactive maintenance programme includes equipment and electrical checks.</w:t>
      </w:r>
    </w:p>
    <w:p w:rsidRPr="00A4268A">
      <w:pPr>
        <w:spacing w:before="240" w:line="276" w:lineRule="auto"/>
        <w:rPr>
          <w:rFonts w:eastAsia="Calibri"/>
        </w:rPr>
      </w:pPr>
      <w:r w:rsidRPr="00A4268A">
        <w:rPr>
          <w:rFonts w:eastAsia="Calibri"/>
        </w:rPr>
        <w:t>Residents are provided with accessible and safe external areas. Residents’ rooms are of an appropriate size to allow for care to be provided and for the safe use and manoeuvring of mobility aids. Essential emergency and security systems are in place and fire drills completed every six months. Call bells are available to all residents and are monitored monthly.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uses Oceania Care Company Limited policies and procedures for restraint minimisation and safe practice, which meet the requirements of the standard. Systems are in place to ensure assessment of residents is undertaken prior to restraint or enabler use. The restraint coordinator confirmed that enabler use is voluntary. There were five residents using restraint and six residents using enablers on audit days. </w:t>
      </w:r>
    </w:p>
    <w:p w:rsidRPr="00A4268A">
      <w:pPr>
        <w:spacing w:before="240" w:line="276" w:lineRule="auto"/>
        <w:rPr>
          <w:rFonts w:eastAsia="Calibri"/>
        </w:rPr>
      </w:pPr>
      <w:r w:rsidRPr="00A4268A">
        <w:rPr>
          <w:rFonts w:eastAsia="Calibri"/>
        </w:rPr>
        <w:t xml:space="preserve">The residents’ files reviewed demonstrated that the service focuses on de-escalation processes and restraint and enabler use is documented in residents’ care plans.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and procedures include guidelines on prevention and minimisation of infection and cross infection, and contain all requirements of the standard. New employees are provided with training in infection control practices and there is on-going infection control education available for all staff. Staff are familiar with infection control measures at the facility.</w:t>
      </w:r>
    </w:p>
    <w:p w:rsidRPr="00A4268A">
      <w:pPr>
        <w:spacing w:before="240" w:line="276" w:lineRule="auto"/>
        <w:rPr>
          <w:rFonts w:eastAsia="Calibri"/>
        </w:rPr>
      </w:pPr>
      <w:r w:rsidRPr="00A4268A">
        <w:rPr>
          <w:rFonts w:eastAsia="Calibri"/>
        </w:rPr>
        <w:t>The infection control surveillance data confirmed that the surveillance programme is appropriate for the size and complexity of the services provided. The surveillance of infections is occurring according to the descriptions of the processes in the infection control programme. The surveillance data is collated, analysed and reported through all levels of the organisation, including governance. Infection control surveillance data is benchmarked against other Oceania Care Company Limited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55"/>
        <w:gridCol w:w="1280"/>
        <w:gridCol w:w="89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that they receive services that meet their needs and they receive information relative to their needs. Staff receive education on the Health and Disability Commissioner Code of Health and Disability Services Consumers' Rights (the Code) during their induction to the service and through the annual mandatory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had training in the Code during the previous 12 months and interviews with the staff confirmed their understanding of the Code. Examples were provided on ways the Code is implemented in their everyday practice including: maintaining residents' privacy; giving residents choices; encouraging independence and ensuring residents can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The auditors noted respectful attitudes towards residents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gathering of informed consent. Staff ensure that all residents are aware of treatment and interventions planned for them, and the resident and/or significant others are included in the planning of that care. Resident files identified that informed consent is obtained. 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Service information pack includes information regarding informed consent. The BCM and CM discuss informed consent processes with residents and their families during the admission process. The policy and procedure includes guidelines for consent for resuscitation/advance directives and resuscitation orders are completed for residents when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relating to advocacy services is available at the entrance to the facility and in information packs provided to residents and family on admission to the service. Written information on the role of advocacy services is also provided to complainants at the time when their complaint is acknowledged. Staff training regarding advocacy services was last provided in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advocate visits the service, as confirmed by the management team. Family and residents confirmed that the service provides opportunities for the family/EPOA to be involved in decisions and they state that they have been informed about advocacy services. Family members in the dementia unit confirmed they act as advocates for their family member and also for other residents if they identify any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residents may have visitors of their choice at any time. The facility is secured in the evenings and visitors can arrange to visit after doors are locked. Families confirmed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to maintain family and friend networks.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is in line with the Code and include periods for responding to a complaint. Complaint forms are available at the entrance. A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Evidence relating to each lodged complaint is held in the complaints folder and register. Complaints reviewed indicated complaints are investigated promptly and issues are resolved in a timely manner. Staff, residents and family confirmed they knew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managing complaints and residents and family stated that these are dealt with as soon as they are identified. Residents and family members were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(BCM) and the clinical manager (CM) discuss the Code with residents and their family on admission. Discussion relating to the Code is also included on the agenda and discussed at the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their rights are being upheld by the service. Information on the Code is given to next of kin or enduring power of attorney (EPOA) to read and discuss with the resident in private. The posters identifying residents’ rights and advocacy services are displayed in the facility in te reo Māori 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dignity, respect and quality of life. The service ensures that each resident has the right to privacy and dignity. The residents’ own personal belongings are used to decorate their rooms. Discussions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report that they knock on bedroom doors prior to entering rooms, ensure doors are shut when cares are being given and do not hold personal discussions in public areas. This was observed on the days of the audit. Residents and families confirmed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 receive annual training on abuse and neglect and can describe signs. There are no documented incidents of abuse or neglect in the business status reports or on the incidents reviewed in residents’ files. Residents, staff, family and the general practitioners confirmed that there was no evidence of abuse or neglect. Staff interviewed were aware of the need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confirmed that cultural and/or spiritual values and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cultural responsiveness policy which outlines the processes for working with people from other cultures. A Māori health plan outlines how to work with Māori and the relevance of the Treaty of Waitangi. The rights of the residents/family to practise their own beliefs are acknowledged in the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identify as Māori are able to provide support for Māori residents and their families, if needed. Fifty percent of the staff are of Māori decent and most speak fluent te reo Māori. </w:t>
            </w:r>
          </w:p>
          <w:p w:rsidR="00EB7645" w:rsidRPr="00BE00C7" w:rsidP="00BE00C7">
            <w:pPr>
              <w:pStyle w:val="OutcomeDescription"/>
              <w:spacing w:before="120" w:after="120"/>
              <w:rPr>
                <w:rFonts w:cs="Arial"/>
                <w:b w:val="0"/>
                <w:lang w:eastAsia="en-NZ"/>
              </w:rPr>
            </w:pPr>
            <w:r w:rsidRPr="00BE00C7">
              <w:rPr>
                <w:rFonts w:cs="Arial"/>
                <w:b w:val="0"/>
                <w:lang w:eastAsia="en-NZ"/>
              </w:rPr>
              <w:t>A review of residents’ files confirmed that specific cultural needs are identified in the residents’ care plans. The BCM stated that a kaumātua can be accessed by the service to support staff on tikanga protocols and general advice. Staff are aware of the importance of whānau in the delivery of care for the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and resident interviews confirmed there are choices for residents regarding their care and services. Residents and family are involved in the assessment and the care planning processes. Information gathered during assessment includes the resident’s cultural values and beliefs. The initial care plan, the long-term care plan and interRAI assessment are based on this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familiar with how translating and interpreting services can be accessed. Residents in the service did not require interpreting services on audit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Care Company Limited (Oceania) policies and procedures based on good practice, current legislation and guidelines. Interviews confirmed awareness of how to identify and manage discrimination, abuse and neglect, harassment and exploitation. Staff training includes discussion of the staff code of conduct and prevention of inappropriate care. There were no complaints recorded in the complaints register for the previous 12 months relating any form of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the responsibilities of position including ethical issues relevant to the role. Staff complete orientation and induction include recognition of discrimination, abuse and neglect. Staff confirmed their understanding of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Oceania policies to guide practice. The policies align with the Health and Disability Services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quality framework includes their internal audit programme. Benchmarking occurs across all the Oceania facilities. There is a training programme for all staff and managers are encouraged to complete management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expressed a high level of satisfaction with the care delivered.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family/EPOA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Procedures guide staff on the process to ensure full and frank open disclosure is available. Family are informed if the resident has an incident/accident, has a change in health or a change in needs, as evidenced in completed accident/incident forms. Family contact is recorded in residents’ files. Family confirmed that they are invited to the care planning meetings for their family member and can attend the residents’ meetings. Families confirmed they are well informed.</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The admission agreements reviewed were signed on the day of admission. Family of residents in the dementia unit state that they can raise any issues on behalf of their family member and believe that these are followed up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Dunblane Rest Home and Village is part of the Oceania Care Company Limited (Oceania) with the executive management team providing support to the service. Communication between the service and managers occur monthly with the clinical and quality manager providing support during the audit. The monthly business status report provides the executive management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mission statement and philosophy are displayed at the entrance to the facility. Information in booklets is given to new residents and staff training is provided annually.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and care manager (BCM) supported by a clinical manager (CM). The BCM has been in the role for nine months and has a management background with a diploma in business management. The CM has been in the position for four months, holds a current annual practising certificate and is supported by the clinical and quality manager (CQM). The management team is well supported in their roles and have completed appropriate induction and orientation to their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Due to the CM not being in the role long enough to stand in for the BCM, the service has a process in place that in the absence of the BCM, the CQM (regional) or the operations manager stands in. These roles are also supported by the national clinical and quality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Dunblane Rest Home and Village uses the Oceania quality and risk management framework to guide practice. The service implements organisational policies and procedures to support service delivery. All policies are subject to reviews as required with all policies current. Oceania support office reviews all policies with input from business and care managers. Policies are linked to the Health and Disability Sector Standards, current and applicable legislation, and evidenced-based best practice guidelines. Policies are available to staff in hardcopy. New and revised policies are presented to staff to read and staff sign to evidence that they have read and understood the new/revised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management; review of incidents and accidents; surveillance of infections; pressure injuries; soft tissue/wounds; and implementation of an internal audit programme. The corrective action plans are documented and evidence resolution of issues completed. Internal audits are completed in line with the quality audit schedule, with evidence of corrective actions identified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Monthly staff meeting minutes including quality improvement, health and safety, and infection control, evidence communication with all staff around all aspects of quality improvement and risk management. There are monthly resident meetings coordinated by the diversional therapist that keep residents informed of any changes. Staff report that they are kept informed of quality improvements. Family are invited to come to the resident meetings. 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 with a facility health check completed quarterly by the clinical and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The satisfaction survey for family and residents was completed in 2016 and reflects the satisfaction of the residents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aware of situations in which the service is required to report and notify statutory authorities, including unexpected deaths, police attending the facility, sentinel events, infectious disease outbreaks and changes in key management roles.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review of documentation evidence that staff document adverse, unplanned or untoward events on an accident/incident form which are signed off by the BCM. There have been no deaths referred to the coroner or essential notifications to Ministry of Health (MoH) and district health board (DHB)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hold current annual practising certificates along with other health practitioners in the service. Staff files include appointment documentation including signed contracts; job descriptions; reference checks and interviews. There is an appraisal process in place with staff files indicating that all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health care assistants are paired with a senior health care assistant for shifts or until they demonstrate competency on a number of tasks including personal cares. Health care assistants confirmed their role in supporting and budding new staff. A new staff member interviewed confirmed they had a comprehensive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Annual competencies are completed by clinical staff and evidence of completion of competencies is kept on staff files. The organisation has a mandatory education and training programme with an annual training schedule documented. Staff attendances are documented for internal training provided with some registered nurses and health care assistants attending.</w:t>
            </w:r>
          </w:p>
          <w:p w:rsidR="00EB7645" w:rsidRPr="00BE00C7" w:rsidP="00BE00C7">
            <w:pPr>
              <w:pStyle w:val="OutcomeDescription"/>
              <w:spacing w:before="120" w:after="120"/>
              <w:rPr>
                <w:rFonts w:cs="Arial"/>
                <w:b w:val="0"/>
                <w:lang w:eastAsia="en-NZ"/>
              </w:rPr>
            </w:pPr>
            <w:r w:rsidRPr="00BE00C7">
              <w:rPr>
                <w:rFonts w:cs="Arial"/>
                <w:b w:val="0"/>
                <w:lang w:eastAsia="en-NZ"/>
              </w:rPr>
              <w:t>Education and training hours are at least eight hours a year for each staff member. Two of the five registered nurses have interRAI training and staff have completed training around pressure injuries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There are 69 staff, including the management team, clinical staff, a diversional therapist, and household staff. There is always a registered nurse on each shift. The BCM and CM are on call after hours. Residents and families confirmed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on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described the procedures for maintaining confidentiality of resident records, relevant resident care, and support information can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Entries were legible, dated and signed by the relevant health care assistant, registered nurse or other staff member, including their designation. Resident files are protected from unauthorised access by being locked away in an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containing sensitive resident information is not displayed in a way that could be viewed by other residents or members of the public. Individual resident files demonstrated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entry into services and the assessment processes are recorded and implemented. The service’s philosophy is displayed at the facility and communicated to residents, family, relevant agencies and staff. The facility information pack is available for residents and their family and contains all relevant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evidenced resident and/or family and facility representative sign off. The admission agreement defines the scope of the service and includes all contractual requirements. The needs assessments are completed for rest home, hospital and dementia level of care. In interviews, residents and family confirmed the admission process was completed by staff in timely manner, all relevant admission information was provided and discussion held with staff in respect of resident care have been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There is open communication between all services, the resident and the family. At the time of transition appropriate information is supplied to the person/facility responsible for the ongoing management of the resident. All referrals are documented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areas, including controlled drug storage evidence an appropriate and secure medicine dispensing system, free from heat, moisture and light, with medicines stored in original dispensed packs. The controlled drug register is maintained and evidenced weekly checks and six monthly physical stock takes.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Administration records are maintained, as are specimen signatures. Staff education in medicine management is provided.</w:t>
            </w:r>
          </w:p>
          <w:p w:rsidR="00EB7645" w:rsidRPr="00BE00C7" w:rsidP="00BE00C7">
            <w:pPr>
              <w:pStyle w:val="OutcomeDescription"/>
              <w:spacing w:before="120" w:after="120"/>
              <w:rPr>
                <w:rFonts w:cs="Arial"/>
                <w:b w:val="0"/>
                <w:lang w:eastAsia="en-NZ"/>
              </w:rPr>
            </w:pPr>
            <w:r w:rsidRPr="00BE00C7">
              <w:rPr>
                <w:rFonts w:cs="Arial"/>
                <w:b w:val="0"/>
                <w:lang w:eastAsia="en-NZ"/>
              </w:rPr>
              <w:t>Computerised medicine charts evidenced current residents' photo identification, legibility, as required (PRN) medication is identified for individual residents and correctly prescribed, three monthly medicine reviews are conducted and discontinued medicines are dated and signed by the GPs. The residents' medicine charts record all medications a resident is taking (including name, dose, frequency and route to be given). The residents self-administering medicines at the facility do so according to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demonstrated monthly monitoring of individual resident's weight. In interviews, residents stated they were satisfied with the food service, reported their individual preferences are met and adequate food and fluids is provided. The residents who are identified with weight loss have completed short-term care plans and relevant interventions to monitor the weight loss or gain.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is monitored by an external provider. The facility receives monthly reports and recordings on the effectiveness of the programme. A cleaning schedule is sighted as is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complies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process to inform residents and family, in an appropriate manner, of the reasons why the service had been declined would be implemented if required, confirmed at management interview. The residents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needs, outcomes and goals are identified via the assessment process and recorded. The facility has processes in place to seek information from a range of sources, for example: family; GP; specialist and referrer. The policies and protocols are in place to ensure cooperation between service providers and to promote continuity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 residents' discharge/transfer information from the DHB, where required. The facility has appropriate resources and equipment, confirmed at staff interviews. The assessments are conducted in a safe and appropriate setting including visits from the NP and the GP. In interviews, residents and family confirmed their involvement in the assessments, care planning, review, treatment and evaluations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individualised, integrated and up to date. The care plan interventions reflect the risk assessments and the level of care required. InterRAI assessments are completed by an RN and inform the long-term care plans (refer to criterion 1.3.3.3). The short-term care plans are developed, when required, and signed off by the RN when problems are resolved. In interviews, staff reported they receive adequate information for continuity of residents’ care. The residents have input into their care planning and review. The NP and GP care is implemented, sighted in current NP and GP progress reports and confirmed at NP and GP interviews (refer to criterion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 detailed interventions based on assessed needs, desired outcomes or goals of the residents. The NP and GP documentation and records are current. In interviews, residents and families confirmed their and their relatives’ current care and treatments meet their needs. Family communication is recorded in the residents’ files. The nursing progress notes and observation charts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interviews, staff confirmed they are familiar with the current interventions of the residents they were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the diversional therapist (DT) and the activities coordinator (AC) confirmed the activities programmes meet the needs of the service group and the service has appropriate equipment. The DT and the AC plan, implement and evaluate the activities programmes. There is one activities programme for the rest home and hospital residents and one programme for residents with dementia. Along with the activities staff, the HCAs in the dementia unit implement individual residents’ activities, as recorded on the residents’ 24-hour activities care plans, however, this is not recorded when outside of the activities programme during the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and outings are provided for those residents able to partake. The activity programmes include input from external agencies and supports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individualised activities care plans in residents’ files. The residents’ activities attendance records are maintained. The residents’ meeting minutes evidenced residents’ involvement and consultation of the planned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nursing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The formal care plan evaluations, following reassessment to measure the degree of a resident’s response in relation to desired outcomes and goals do not consistently occur every six months (refer to criterion 1.3.3.3). Where progress is different from expected, a short-term care plan is initiated for short-term concerns, such as infections, wound care, changes in mobility and the resident’s general condition. Short-term care plans are reviewed daily, weekly or fortnightly, as indicated by the degree of risk noted during the assessment process. The wound care plans did not evidence timely reviews (refer to criterion 1.3.3.3). Interviews verified residents and family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processes are in place to provide choices for residents in accessing or referring to other health and/or disability services. The family communication sheets, located in the residents’ files confirmed family involvement. An effective multidisciplinary team approach is maintained and progress notes detail relevant processes are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requirements for labels to be clear, accessible to read and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 training and education in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recognized risks. During a tour of the facility, protective clothing and equipment was observed in all high-risk areas. Chemicals are stored in a designated shed with chemical hazard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building modifications since the last audit, although there has been refurbishment of the facility as part of the Oceania’s facilities upgrade programme, including an upgrade to the kitchen and one of the garden court yards.</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and reactive maintenance schedule implemented. The service has an annual test and tag programme and this is up to date, with checking and calibrating of clinical equipment annually. Interviews with staff and observation of the facility confirmed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and there are areas that provide privacy when required. There are internal courtyards and lawns, areas with shade and outdoor table and chairs. </w:t>
            </w:r>
          </w:p>
          <w:p w:rsidR="00EB7645" w:rsidRPr="00BE00C7" w:rsidP="00BE00C7">
            <w:pPr>
              <w:pStyle w:val="OutcomeDescription"/>
              <w:spacing w:before="120" w:after="120"/>
              <w:rPr>
                <w:rFonts w:cs="Arial"/>
                <w:b w:val="0"/>
                <w:lang w:eastAsia="en-NZ"/>
              </w:rPr>
            </w:pPr>
            <w:r w:rsidRPr="00BE00C7">
              <w:rPr>
                <w:rFonts w:cs="Arial"/>
                <w:b w:val="0"/>
                <w:lang w:eastAsia="en-NZ"/>
              </w:rPr>
              <w:t>The secure unit for residents with dementia has one entrance with a key pad access internally and one exit into a secure courtyard.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All toilet facilities have a system that indicates if it is engaged or vacant. 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Equipment was sighted in rooms requiring this with sufficient space for the equipment,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personalised with furnishings, photos and other personal adornments and the service encourages residents to make the suite their own. There are designated areas to store mobility aids, hoists and wheelchairs. The hospital rooms and assisted care rooms are large enough to accommodate specific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lounge/dining areas including areas that can be used for activities. All areas are easily accessed by residents and staff. Residents can access areas for privacy, if required.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The dining areas have ample space for residents. Residents can choose to have their meals in their room. The dementia unit has its own dining room and lounge area, with residents in the dementia unit encouraged to join in some activities held in the main hospital/rest home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off site, and is delivered daily. Laundry is transported in appropriate colour coordinated linen bags. Laundry staff sort the personal laundry in the evening and health care assistants are required to return linen to the rooms. Residents and family members confirmed that the laundry is well managed. There are cleaners on site during the day, seven days a week. The cleaners have a lockable cupboard to put chemicals in and are aware that the trolley must be with them at all times. Cleaners were observed in the dementia unit keeping the trolley in sight and limiting the chemical cleaning agents on the trolley.</w:t>
            </w:r>
          </w:p>
          <w:p w:rsidR="00EB7645" w:rsidRPr="00BE00C7" w:rsidP="00BE00C7">
            <w:pPr>
              <w:pStyle w:val="OutcomeDescription"/>
              <w:spacing w:before="120" w:after="120"/>
              <w:rPr>
                <w:rFonts w:cs="Arial"/>
                <w:b w:val="0"/>
                <w:lang w:eastAsia="en-NZ"/>
              </w:rPr>
            </w:pPr>
            <w:r w:rsidRPr="00BE00C7">
              <w:rPr>
                <w:rFonts w:cs="Arial"/>
                <w:b w:val="0"/>
                <w:lang w:eastAsia="en-NZ"/>
              </w:rPr>
              <w:t>All chemicals are in appropriately labelled containers. Training about the use of products provided throughout the year. Cleaning is monitored through the internal audit process with no issues identified in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evacuation plan was approved by the New Zealand Fire Service in 2005 and again in 2015. An evacuation policy on emergency and security situations is in place. A fire drill is conducted six monthly. The orientation programme includes fire and security training. Staff confirmed their awareness of emergency procedures. Fire equipment was sighted on the day of audit and all equipment had been checked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one registered nurse with a current first aid certificate on duty. A disaster management plan is in place with clear information for staff to follow in the event of an emergency. There are adequate supplies, including food, water, blankets, emergency lighting and gas BBQ.</w:t>
            </w:r>
          </w:p>
          <w:p w:rsidR="00EB7645" w:rsidRPr="00BE00C7" w:rsidP="00BE00C7">
            <w:pPr>
              <w:pStyle w:val="OutcomeDescription"/>
              <w:spacing w:before="120" w:after="120"/>
              <w:rPr>
                <w:rFonts w:cs="Arial"/>
                <w:b w:val="0"/>
                <w:lang w:eastAsia="en-NZ"/>
              </w:rPr>
            </w:pPr>
            <w:r w:rsidRPr="00BE00C7">
              <w:rPr>
                <w:rFonts w:cs="Arial"/>
                <w:b w:val="0"/>
                <w:lang w:eastAsia="en-NZ"/>
              </w:rPr>
              <w:t>An electronic call bell system is in place. There are call bells in all resident rooms, resident toilets, and communal areas including the hallways and dining rooms. Call bell audits are routinely completed. Observation on the days of audit and interviews with residents and families confirmed there are prompt responses to call bells. Sensor mats are used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Families and residents confirmed that rooms are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infection prevention and control (IPC) policies and procedures manual provides information and resources to inform staff on infection prevention and control. There are strategies in place to prevent exposure of infections to others, from residents, staff and visitors, who are suffering from infectious diseases.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clearly defined in the IPC policy that includes: responsibilities of the Oceania IC committee (company –wide); infection control nurse (ICN) and the infection control team. There is a signed ICN job description outlining responsibilities of the position. The ICN is supported in their role by the business and care manager, the clinical and quality manager, the clinical manager and the infection control team. The ICN is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regular reports on infection related issues and these are communicated to staff, management and Oceania support office. The Oceania wide infection control programme is reviewed annually by the Oceania infection control committee (companywide). The facility’s IPC programme is reviewed by the infection control team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has access to relevant and current information which is appropriate to the size and complexity of this service, including but not limited to: the infection control manual; internet; access to experts; and education. The infection control is an agenda item at the facility’s meetings, evidenced during review of meeting minutes and interviews with staff. The internal audit programme includes infection control audits to monitor the implementation of the infection control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infection control committee (company-wide) develop and review the IPC policies and procedures to be implemented within the Oceania facilities. They are developed and reviewed regularly in consultation and input from relevant staff and external specialists. The infection control manual is up to date, policies reflect current accepted good practice and relevant legislative requirements. The infection control manual is readily accessible to all personnel,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education is provided to all staff, as part of their orientation and as part of the ongoing in-service education programme. In interviews, staff advised that clinical staff identify situations where infection control education is required for a resident such as: hand hygiene and cough etiquette. One on one education is conducted. The infection control staff education is provided by the ICN. The ICN has attended external education relating to infection prevention and control. Education sessions have evidence of staff attendance/participation and content of the presentations. Staff are required to complete infection control competencies, sighted in staff files and confirmed at staff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the surveillance programme. Monthly surveillance analysis is completed and reported at facility’s meetings.</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were diagnosed with an infection had a short-term care plan in place.</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CM; RNs; verbal handovers; short-term care plans and progress notes. This was observed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Oceania clinical and quality manager confirmed an outbreak occurred in November 2015. Documentation evidences the authorities were notified of the outbreak. The facility’s surveillance data is benchmarked against other Oceania facilities and this information is shared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in the Oceania wide policy is congruent with the definition in the standard. The process of assessment, care planning, monitoring and evaluation of restraint and enabler use is recorded and implemented (refer to criterion 1.3.3.3). There were six residents at the facility using enablers and five residents using restraints on the days of the audit. The restraint and enabler use was documented in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with staff and in staff records there was evidence that restraint minimisation and safe practice (RMSP), enabler usage and prevention and/or de-escalation education and training is provided. </w:t>
            </w:r>
          </w:p>
          <w:p w:rsidR="00EB7645" w:rsidRPr="00BE00C7" w:rsidP="00BE00C7">
            <w:pPr>
              <w:pStyle w:val="OutcomeDescription"/>
              <w:spacing w:before="120" w:after="120"/>
              <w:rPr>
                <w:rFonts w:cs="Arial"/>
                <w:b w:val="0"/>
                <w:lang w:eastAsia="en-NZ"/>
              </w:rPr>
            </w:pPr>
            <w:r w:rsidRPr="00BE00C7">
              <w:rPr>
                <w:rFonts w:cs="Arial"/>
                <w:b w:val="0"/>
                <w:lang w:eastAsia="en-NZ"/>
              </w:rPr>
              <w:t>Oceania support office maintain records of restraint use and analysis is conducted monthly by the clinical and quality managers. The results indicated there has been a reduction in restraint used nationally due to the use of low/low beds and the use of perimeter mattress surrounds.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Care Company clinical and quality team are responsible for approving any form or type of restraint practice used at Oceania facilities nationally. Oversight of restraint use at each individual Oceania facility is the responsibility of restraint coordinators. The restraint coordinator at Dunblane is the clinical manager (CM). The responsibilities for this role are defined in the position description, sighted. The restraint coordinator has completed training in restraint minimisation and restraint management relevant to their role and was able communicate their knowledge relating to the restraint minimisation standard.</w:t>
            </w:r>
          </w:p>
          <w:p w:rsidR="00EB7645" w:rsidRPr="00BE00C7" w:rsidP="00BE00C7">
            <w:pPr>
              <w:pStyle w:val="OutcomeDescription"/>
              <w:spacing w:before="120" w:after="120"/>
              <w:rPr>
                <w:rFonts w:cs="Arial"/>
                <w:b w:val="0"/>
                <w:lang w:eastAsia="en-NZ"/>
              </w:rPr>
            </w:pPr>
            <w:r w:rsidRPr="00BE00C7">
              <w:rPr>
                <w:rFonts w:cs="Arial"/>
                <w:b w:val="0"/>
                <w:lang w:eastAsia="en-NZ"/>
              </w:rPr>
              <w:t>Restraints are authorised following a comprehensive assessment of the resident. The approval includes consultation with other members of the multidisciplinary team. The restraint consent forms evidence consent for restraint is obtained from a GP, restraint coordinator and the resident and/or a family member.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assessment is completed prior to commencement of any restraint. The clinical files of residents using restraint evidenced the restraint assessment authorisation and care plans are in place. Restraint assessments evidenced the restraint coordinator’s sign off and evidenced all appropriate factors have been taken into consideration.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protocols on safe use of restraint detail the processes of assessment, approval and implementation. Protocols guide staff in the safe use of restraint. Strategies are implemented prior to the use of restraint to prevent the resident from incurring injury, for example: the use of low beds and sensor mats. The policies that guide staff in the safe use of restraint document: the current approved forms of restraint; the indications for use; associated risks; safety precautions; and required authorisation, reporting and monitoring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and education in restraint use includes appropriate orientation and ongoing education. Evidence of ongoing education regarding restraint and challenging behaviours was evident. Restraint competency testing of staff is included in the education of staff.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is up to date and records all necessary information to provide an auditable trail of restraint events.</w:t>
            </w:r>
          </w:p>
          <w:p w:rsidR="00EB7645" w:rsidRPr="00BE00C7" w:rsidP="00BE00C7">
            <w:pPr>
              <w:pStyle w:val="OutcomeDescription"/>
              <w:spacing w:before="120" w:after="120"/>
              <w:rPr>
                <w:rFonts w:cs="Arial"/>
                <w:b w:val="0"/>
                <w:lang w:eastAsia="en-NZ"/>
              </w:rPr>
            </w:pPr>
            <w:r w:rsidRPr="00BE00C7">
              <w:rPr>
                <w:rFonts w:cs="Arial"/>
                <w:b w:val="0"/>
                <w:lang w:eastAsia="en-NZ"/>
              </w:rPr>
              <w:t>The health care assistants are responsible for monitoring and completing restraint forms when the restraints is in use, confirmed at interviews with staff and review of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restraint occurs through restraint event reporting by management to the Oceania support office through measuring relevant clinical key performance indicators. Each individual episode of restraint is evaluated. The clinical files of residents using restraint evidence the restraint evaluation forms are completed and these include all the relevant factors in this standard (refer to criterion 1.3.3.3). </w:t>
            </w:r>
          </w:p>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team meeting minutes evidence evaluation of each restraint use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resident (if able) and the family are involved in the evaluation of the restraints’ effectiveness and continuity. Documentation was sighted in the progress notes of the residents regarding restraint related matters.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of monitoring and quality review of the use of restraints at the facility. The restraint minimisation team meeting minutes evidenced review of the compliance with the standard and includes: individual resident’s restraint review; restraint register update; education review and any relevant restraint issues. The restraint meetings are held monthly. Audits relating to restraint use are conducted and include detailed review of residents’ clinical files of residents who use restraint.</w:t>
            </w:r>
          </w:p>
          <w:p w:rsidR="00EB7645" w:rsidRPr="00BE00C7" w:rsidP="00BE00C7">
            <w:pPr>
              <w:pStyle w:val="OutcomeDescription"/>
              <w:spacing w:before="120" w:after="120"/>
              <w:rPr>
                <w:rFonts w:cs="Arial"/>
                <w:b w:val="0"/>
                <w:lang w:eastAsia="en-NZ"/>
              </w:rPr>
            </w:pPr>
            <w:r w:rsidRPr="00BE00C7">
              <w:rPr>
                <w:rFonts w:cs="Arial"/>
                <w:b w:val="0"/>
                <w:lang w:eastAsia="en-NZ"/>
              </w:rPr>
              <w:t>Oceania national restraint authority group terms of reference are recorded. This group meet annually to review the compliance with the restraint standard and review of restraint use nationally. The last Oceania national restraint authority group meeting was conducted in February 2016.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16"/>
        <w:gridCol w:w="1280"/>
        <w:gridCol w:w="7688"/>
        <w:gridCol w:w="1740"/>
        <w:gridCol w:w="13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care plans are completed on residents’ admission to the facility, however, the long-term care plans and interRAI assessments are not consistently completed within the three weeks of resident’s admission.</w:t>
            </w:r>
          </w:p>
          <w:p w:rsidR="00EB7645" w:rsidRPr="00BE00C7" w:rsidP="00BE00C7">
            <w:pPr>
              <w:pStyle w:val="OutcomeDescription"/>
              <w:spacing w:before="120" w:after="120"/>
              <w:rPr>
                <w:rFonts w:cs="Arial"/>
                <w:b w:val="0"/>
                <w:lang w:eastAsia="en-NZ"/>
              </w:rPr>
            </w:pPr>
            <w:r w:rsidRPr="00BE00C7">
              <w:rPr>
                <w:rFonts w:cs="Arial"/>
                <w:b w:val="0"/>
                <w:lang w:eastAsia="en-NZ"/>
              </w:rPr>
              <w:t>The GP and NP initial assessments are completed within the required timeframe, however, the follow up medical reassessments do not occur according to the DHB contract timeframes. The GP and NP exemptions are not consistently recorded for residents deemed stable to be able to be reassessed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pressure injury wound reassessments (three of three) did not occur within the required timeframe and one of the three pressure injury did not record measurements of wound. </w:t>
            </w:r>
          </w:p>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are not consistently evaluated/reviewed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service delivery timeframes are not consistently adhered to.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clinical service delivery timeframes are adhered to.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activities programmes for the facility. One programme is planned and implemented for rest home, and hospital residents and second programme for residents in the dementia wing. The planned programmes are scheduled from Mondays through to Fridays each week and finish around 3 pm each day. There is no documented evidence activities are provided for residents with dementia in late afternoons and evenings. The weekend activities in the dementia wing provided by the HCA are recorded and residents’ participation is monitored. Interviews with the RNs, HCAs, DT and management stated the HCAs provide activities in the dementia wing in the late afternoon and evenings during the week days, however, there is no recorded evidence of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evidence that the residents in the dementia wing receive activities outside of the planned activities programme timeframes during the week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activities provided for residents with dementia outside of the planned activities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Dunblane Rest Home and Village</w:t>
    </w:r>
    <w:bookmarkEnd w:id="58"/>
    <w:r>
      <w:rPr>
        <w:rFonts w:cs="Arial"/>
        <w:sz w:val="16"/>
        <w:szCs w:val="20"/>
      </w:rPr>
      <w:tab/>
      <w:t xml:space="preserve">Date of Audit: </w:t>
    </w:r>
    <w:bookmarkStart w:id="59" w:name="AuditStartDate1"/>
    <w:r>
      <w:rPr>
        <w:rFonts w:cs="Arial"/>
        <w:sz w:val="16"/>
        <w:szCs w:val="20"/>
      </w:rPr>
      <w:t>8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