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Yvette Williams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Yvette Williams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Yvette Williams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2016</w:t>
      </w:r>
      <w:bookmarkEnd w:id="7"/>
      <w:r w:rsidRPr="009418D4">
        <w:rPr>
          <w:rFonts w:cs="Arial"/>
        </w:rPr>
        <w:tab/>
        <w:t xml:space="preserve">End date: </w:t>
      </w:r>
      <w:bookmarkStart w:id="8" w:name="AuditEndDate"/>
      <w:r w:rsidR="00A4268A">
        <w:rPr>
          <w:rFonts w:cs="Arial"/>
        </w:rPr>
        <w:t>15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Yvette Williams provides rest home, hospital (medical and geriatric) and psychogeriatric level care for up to 122 residents.  On the day of the audit there were 92 residents.</w:t>
      </w:r>
    </w:p>
    <w:p w:rsidRPr="00A4268A">
      <w:pPr>
        <w:spacing w:before="240" w:line="276" w:lineRule="auto"/>
        <w:rPr>
          <w:rFonts w:eastAsia="Calibri"/>
        </w:rPr>
      </w:pPr>
      <w:r w:rsidRPr="00A4268A">
        <w:rPr>
          <w:rFonts w:eastAsia="Calibri"/>
        </w:rPr>
        <w:t>The service is managed by a village manager with support by a clinical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One area for improvement has been identified around caregiver training in the psychogeriatric unit.</w:t>
      </w:r>
    </w:p>
    <w:p w:rsidRPr="00A4268A">
      <w:pPr>
        <w:spacing w:before="240" w:line="276" w:lineRule="auto"/>
        <w:rPr>
          <w:rFonts w:eastAsia="Calibri"/>
        </w:rPr>
      </w:pPr>
      <w:r w:rsidRPr="00A4268A">
        <w:rPr>
          <w:rFonts w:eastAsia="Calibri"/>
        </w:rPr>
        <w:t>Areas of continuous improvement have been awarded for the activities programme and the reduction of the number of residents’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implemented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complete InterRAI assessments, risk assessments, care plans and evaluations within the required timeframes.  Care plans demonstrate service integration.  Resident and family interviewed confirmed they were involved in the care plan process and review.  Care plans are updated for changes in health status.  The general practitioners complete an admission visit and review the residents at least three monthly.</w:t>
      </w:r>
    </w:p>
    <w:p w:rsidRPr="00A4268A" w:rsidP="00621629">
      <w:pPr>
        <w:spacing w:before="240" w:line="276" w:lineRule="auto"/>
        <w:rPr>
          <w:rFonts w:eastAsia="Calibri"/>
        </w:rPr>
      </w:pPr>
      <w:r w:rsidRPr="00A4268A">
        <w:rPr>
          <w:rFonts w:eastAsia="Calibri"/>
        </w:rPr>
        <w:t xml:space="preserve">The activity team provides an activities programme in each unit that meets the abilities and recreational needs of the groups of residents.  Residents are encouraged to maintain community links. There are activity plans for residents in the psychogeriatric care unit that are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medication education and competencies.  The general practitioners review medications three monthly.  </w:t>
      </w:r>
    </w:p>
    <w:p w:rsidRPr="00A4268A" w:rsidP="00621629">
      <w:pPr>
        <w:spacing w:before="240" w:line="276" w:lineRule="auto"/>
        <w:rPr>
          <w:rFonts w:eastAsia="Calibri"/>
        </w:rPr>
      </w:pPr>
      <w:r w:rsidRPr="00A4268A">
        <w:rPr>
          <w:rFonts w:eastAsia="Calibri"/>
        </w:rPr>
        <w:t>The menu is designed by a dietitian at an organisational level.  Individual and special dietary needs are accommodated.  Nutritional snacks are available 24 hours for residents in the psychogeriatric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There were fourteen residents with restraint and one resident with an enabler.  Staff have received education and training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monthly infection control report is completed and forwarded to head office for analysis and benchmarking.  A six monthly comparative summary is completed.  Surveillance data is used to determine infection control activities and education needs at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9"/>
        <w:gridCol w:w="1280"/>
        <w:gridCol w:w="103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throughout the facility.  Information about complaints is provided on admission.  Interviews with all ten residents (three rest home including one in a serviced apartment, and seven hospital) and family confirmed their understanding of the complaints process.  Complainants are provided with information on how to access advocacy services through the Health and Disability Commissioner (HDC) Advocacy Service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two managers (village manager, clinical manager) and 16 staff (eight caregivers [two psychogeriatric, four hospital/rest home and two service apartments] who work across the am and pm shifts; four registered nurses (RNs), one enrolled nurse (EN), one diversional therapist, one activities coordinator, one cook) confirmed their understanding around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Six complaints were received in 2016 (year to date).  All six complaints were managed in an appropriate and timely manner and were signed off as resolved.  The complaints process is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and in the residents’ progress notes.  All eight family interviewed (two psychogeriatric and six hospital) stated they were well-informed.  Ten incident/accident forms and corresponding residents’ files were reviewed and all identified that either the next of kin were contacted or requested not to be contacted (minor events only).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Family are used in the first instance.  A boarding school, adjacent to the facility also provides assistance with interpreter services with examples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is a Ryman healthcare retirement village located in Dunedin.  The care centre provides rest home and hospital care (geriatric and medical) for up to 60 residents and psychogeriatric care for up to 30 residents.  There are also 32 serviced apartments certified to provide rest home level care with three rest home level residents occupying serviced apartments at the time of the audit.  During the audit there were 89 residents in the care centre (4 rest home, 55 hospital and 30 psychogeriatric).  One rest home level resident in the care facility was on respite.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2016 are defined with evidence of regular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employed by Ryman for over three years.  She has attended over eight hours per annum of professional development activities related to managing an aged care facility.  The village manager is supported by a full time clinical manager/RN and a regional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has a well-established quality and risk management system that is directed by Ryman Christchurch.  Quality and risk performance is reported across the facility meetings and to the organisation's management team.  Discussions with the management team and staff, and review of management and staff meeting minutes reflect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are held six monthly and residents meetings are held every two months.  Minutes are maintained.  Annual resident and relative surveys are completed.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policies, and procedures are developed, implemented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  Corrective actions are implemented and signed off where internal audit results reflect less than 95% compliance.  In addition, quality improvement projects (QIPs) are implemented where opportunities for improvement are identified with several examples provided.  QIPs are signed off by the village manager when completed.  A previous rating of continuous improvement around the low number of resident falls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via the two monthly health and safety meetings.  A health and safety officer is appointed who has completed external stage one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(expiry 31 March 2017).  The hazard register indicates that identified hazards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Lounge carers monitor residents in the lounges.  The falls rate for residents remains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Ten incident/accident forms reviewed identified that all are fully completed and include follow-up by a registered nurse.  The clinical manager is involved in the adverse event process, with links to the applicable meetings (eg, team 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Seven staff files reviewed (four caregivers, one registered nurse, one cook and one kitchen hand) provided evidence of the employment process including interviewing, police vetting and reference checks.  Also sighted in all seven files were signed employment contracts, job descriptions, completed orientation programmes and annual performance appraisals with eight 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are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training programme exceeds eight hours annually.  There is an attendance register for each training session and an individual staff member record of training.  A small number of caregiver staff employed in the psychogeriatric unit for over one year have not completed their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supported to maintain their professional competency.  Eight of twenty-one RNs have completed their InterRAI training.  Staff training records are maintained.  There are implemented competencies for RNs, ENs and caregivers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a full time clinical manager/RN, there are three unit coordinators, one for each area/floor.  An enrolled nurse (EN) is the unit coordinator for the 32 serviced apartments with three rest home level residents on the third floor.  One RN unit coordinator is responsible for the fifty-five hospital level residents and four rest home level on the second floor, and one RN unit coordinator is responsible for the 30 psychogeriatric residents on the first level. </w:t>
            </w:r>
          </w:p>
          <w:p w:rsidR="00EB7645" w:rsidRPr="00BE00C7" w:rsidP="00BE00C7">
            <w:pPr>
              <w:pStyle w:val="OutcomeDescription"/>
              <w:spacing w:before="120" w:after="120"/>
              <w:rPr>
                <w:rFonts w:cs="Arial"/>
                <w:b w:val="0"/>
                <w:lang w:eastAsia="en-NZ"/>
              </w:rPr>
            </w:pPr>
            <w:r w:rsidRPr="00BE00C7">
              <w:rPr>
                <w:rFonts w:cs="Arial"/>
                <w:b w:val="0"/>
                <w:lang w:eastAsia="en-NZ"/>
              </w:rPr>
              <w:t>All three units are staffed with suitable numbers of RNs with a minimum of two RNs (one hospital, one psychogeriatric) and five caregivers on site during the night shift.  The serviced apartments are staffed with a unit coordinator five days a week and one caregiver for the am and pm shifts.  The hospital level caregivers are responsible for the serviced apartments during the night shift.  All staff wear pagers.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seven days a week for all residents in the care centre.  A registered physiotherapist is available three days a week totalling fifteen hours.  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An RN and pharmacist complete medication verification on delivery and an RN completes reconciliation.  Qualified nurses and care staff interviewed were able to describe their role about medicine administration.  Medications were stored safely and medication fridges were monitored weekly.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and no residents self-administer.  Twelve medication charts were reviewed.  The medication charts and signing charts (including for the respite resident) met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five cooks who are supported by four kitchen assistants.  All cooks and two kitchenhands have been trained in food safety and chemical safety. Two of the kitchenhands had just commenced and were to undertake their training.  A four weekly seasonal menu has been designed in consultation with company chefs and the dietitian at organisational level.  A dietitian is also available locally for information.  All meals are prepared and cooked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(interviewed) receives a resident dietary profile for all new admissions and is notified of any dietary changes such as residents with weight loss/weight gain or swallowing difficulties.  Resident likes, dislikes and dietary preferences were known.  Alternative foods are offered.  Cultural, religious and food allergies are accommodated.  Special diets such pureed/soft, diabetic desserts and gluten free are provided.  Food is delivered in four bain-maries and served in the unit kitchenettes.  Freezer and chiller temperatures and end-cooked temperatures are taken and recorded daily.  Serving temperatures are taken and chilled goods temperature is checked on delivery.  All foods were date labelled.  A cleaning schedule is maintained.  Feedback on the service is received from resident meetings, surveys and audits.  Nutritious snacks are delivered to the special care unit (psychogeriatric unit) daily and as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also stated their relative’s needs were being appropriately met.  When a resident's condition alters, the registered nurse initiates a review and if required, a GP visit or nurse specialist consultant review.  Care plans are updated to reflect the resident’s current health status.  Care plans reviewed in the resident files sampled reflected the resident’s current supports and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ongoing evaluations were in place on the VCare system for all current wounds (six skin tears, one blister and three lesions) and three pressure injuries (facility acquired).  Adequate dressing supplies were sighted in the treatment rooms.  Wound care advice and support can be readily sought from the DHB wound specialist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monitoring, pain monitoring,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coordinators implement separate activities in two lounges for rest home and hospital unit residents to choose between. In the psychogeriatric unit an activity coordinator (qualified diversional therapist) leads the programme and is assisted by activity coordinators on the weekend and ‘lounge carers’ from 4pm to 8pm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‘Triple A’ (aware, active, ageless) programme is in place and guidance is received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has set activities with the flexibility for each service level to add activities that are meaningful and relevant for all cognitive and physical abilities of the resident group.  Changes had been made to encourage greater participation and satisfaction with the activity programme and the upward trend over the previous six months indicated greater interest in the programme.  Activities were observed being delivered simultaneously in the rest home/hospital lounges and psychogeriatric unit.  Rest home residents in the serviced apartments may choose to attend activities in a number of areas.  Daily contact is made and one-on-one time spent with residents who are unable to participate in group-activities or choose not to be involved in the activity programme.  Residents in the psychogeriatric care unit were observed to be involved in facility activities under supervision.  Supervised daily walks outside (weather permitting) or within the facility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outings/drives for all residents (as appropriate), weekly entertainment and involvement in community events and charities.  Regular church services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 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Written evaluations describe the residents’ progress against the residents’ (as appropriate) identified goals.  The multidisciplinary review involves the RN, GP, activities staff and resident/family.  Family are notified of the review and if unable to attend may submit queries and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14 October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in place and appropriate to the complexity of the service provided.  Individual infection reports are electronically recorded and a checklist for care is generated.  The infection control officer (interviewed) collects monthly data and attends the two monthly health and safety meetings.  Staff are informed through facility meetings held at the facility.  The infection prevention and control programme is linked with the team Ryman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fourteen residents with restraint (seven hospital and seven psychogeriatric) and one hospital level resident voluntarily using enablers (bedrails and lap belt).  An appropriate assessment and written consent was completed for the use of the enablers.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regularly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3"/>
        <w:gridCol w:w="1280"/>
        <w:gridCol w:w="5359"/>
        <w:gridCol w:w="2507"/>
        <w:gridCol w:w="21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schedule is being implemented.  Training is specific to job roles and includes both internal and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Twenty-four caregivers work on a regular basis in the psychogeriatric unit.  Fifteen have completed their dementia qualification and nine caregivers are enrolled.  Four of the nine have been working on a regular basis in the psychogeriatric unit for over one year and have yet to complete their dementia qualification.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caregivers who have worked in the psychogeriatric unit for over one year on a regular basis have not completed their dementia qualification.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caregiver staff complete their dementia qualification within their first year of working in the psychogeriatric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030"/>
        <w:gridCol w:w="6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for the collection, analyses, and evaluation of quality data.  Data analysis identifies normal variation, patterns and trends.  Data is benchmarked against other Ryman facilities.  Communication of results occurs across a range of meetings.  Templates for meetings document actions required, timeframes, and the status of the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Strategies implemented to reduce the number of falls include providing falls prevention training for staff, encouraging resident participation in the activities programme, and reviewing of clinical indicator data.  A lounge carer is assigned between 4pm and 8pm, delivering a modified activities programme whilst supervising residents who are in the lounge during this time.  Other falls initiatives implemented include routine checks of all residents specific to each resident’s needs (intentional rounding), the use of sensor mats, perimeter mats, night lights, proactive and early GP involvement, and increased staff awareness of residents who are at risk of falling.  Caregivers interviewed were knowledgeable in regards to preventing falls and those residents who were at risk.  The falls management strategy is regularly reviewed and discussed at staff meetings.  Both the hospital and psychogeriatric units have exceeded the Ryman standard in staying beneath 11/1000 bed nights and are ranked 7th overall (out of 27 villages).  This previous area of continuous improvement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separate activity programme is provided for the rest home, hospital, special care unit and serviced apartments.  The activities programme is provided for seven days a week in the facility by a combination of full time, part time and casual staff.  Residents in the village apartments are involved in the activities programme.  There are set calendar events and expectations for each area including the triple A exercise programme which is applicable to the cognitive and physical abilities of the resident group.  The ‘Engage at Ryman’ programme is being included in the programme and participation continues to increase since its commencement.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change in timing, range and increase of activities offered to residents in the rest home (including rest home residents in apartments) and hospital has resulted in an increase of 20% attendance of residents attending activities.  The raw data does not factor in that there was a 10% decrease in occupancy in this period so attendance per resident would on average be higher than the 20% referred to indicating a greater level of satisfaction and interest.  In the special care (psychogeriatric) unit there was a recorded increase of attendance of 22%.  There were additional activities offered in the lounge between 4pm and 8pm also, however attendance at these is not recorded.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Yvette Williams Retirement Village Limited</w:t>
    </w:r>
    <w:bookmarkEnd w:id="58"/>
    <w:r>
      <w:rPr>
        <w:rFonts w:cs="Arial"/>
        <w:sz w:val="16"/>
        <w:szCs w:val="20"/>
      </w:rPr>
      <w:tab/>
      <w:t xml:space="preserve">Date of Audit: </w:t>
    </w:r>
    <w:bookmarkStart w:id="59" w:name="AuditStartDate1"/>
    <w:r>
      <w:rPr>
        <w:rFonts w:cs="Arial"/>
        <w:sz w:val="16"/>
        <w:szCs w:val="20"/>
      </w:rPr>
      <w:t>14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