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Bainfield Park Residential Care Limited - Bainfield Park Residential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Bainfield Park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Bainfield Park Residential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Rest home care (excluding dementia care);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January 2017</w:t>
      </w:r>
      <w:bookmarkEnd w:id="7"/>
      <w:r w:rsidRPr="009418D4">
        <w:rPr>
          <w:rFonts w:cs="Arial"/>
        </w:rPr>
        <w:tab/>
        <w:t xml:space="preserve">End date: </w:t>
      </w:r>
      <w:bookmarkStart w:id="8" w:name="AuditEndDate"/>
      <w:r w:rsidR="00A4268A">
        <w:rPr>
          <w:rFonts w:cs="Arial"/>
        </w:rPr>
        <w:t>16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Bainfield Park provides residential services for people with physical, intellectual and sensory disabilities and residents requiring rest home level care.  Forty-three of a potential fifty-six beds were occupied on the day of the audit.  The service is managed by a general manager who has been in the position for many years.  </w:t>
      </w:r>
    </w:p>
    <w:p w:rsidRPr="00A4268A">
      <w:pPr>
        <w:spacing w:before="240" w:line="276" w:lineRule="auto"/>
        <w:rPr>
          <w:rFonts w:eastAsia="Calibri"/>
        </w:rPr>
      </w:pPr>
      <w:r w:rsidRPr="00A4268A">
        <w:rPr>
          <w:rFonts w:eastAsia="Calibri"/>
        </w:rPr>
        <w:t xml:space="preserve">The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Residents and family interviewed praised the service for the support provided.  </w:t>
      </w:r>
    </w:p>
    <w:p w:rsidRPr="00A4268A">
      <w:pPr>
        <w:spacing w:before="240" w:line="276" w:lineRule="auto"/>
        <w:rPr>
          <w:rFonts w:eastAsia="Calibri"/>
        </w:rPr>
      </w:pPr>
      <w:r w:rsidRPr="00A4268A">
        <w:rPr>
          <w:rFonts w:eastAsia="Calibri"/>
        </w:rPr>
        <w:t>Seven of eight shortfalls identified at the previous audit have been addressed.  These were around ‘not for resuscitation orders’, admission agreements, weight management, annual performance appraisals, calibration of medical equipment and electrical testing and tagging and medication management.  Improvement continues to be required around family involvement in goal planning.</w:t>
      </w:r>
    </w:p>
    <w:p w:rsidRPr="00A4268A">
      <w:pPr>
        <w:spacing w:before="240" w:line="276" w:lineRule="auto"/>
        <w:rPr>
          <w:rFonts w:eastAsia="Calibri"/>
        </w:rPr>
      </w:pPr>
      <w:r w:rsidRPr="00A4268A">
        <w:rPr>
          <w:rFonts w:eastAsia="Calibri"/>
        </w:rPr>
        <w:t>This audit has identified further improvements required around the quality plan, resident and family surveys, incident reporting of pressure injuries and one aspect of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Bainfield Park has comprehensive processes to ensure open and effective communication with residents and family members.  Resuscitation status is appropriately discussed and documented.  Complaints policies and procedures meet requirements and residents and families interviewed were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board provides a governance role and there is a general manager who has extensive knowledge and skills in management and in health, including aged care and disability. She is supported by a long serving clinical nurse manager and registered and enrolled nurses (shift supervisors).  </w:t>
      </w:r>
    </w:p>
    <w:p w:rsidRPr="00A4268A">
      <w:pPr>
        <w:spacing w:before="240" w:line="276" w:lineRule="auto"/>
        <w:rPr>
          <w:rFonts w:eastAsia="Calibri"/>
        </w:rPr>
      </w:pPr>
      <w:r w:rsidRPr="00A4268A">
        <w:rPr>
          <w:rFonts w:eastAsia="Calibri"/>
        </w:rPr>
        <w:t xml:space="preserve">Service performance is monitored through a number of processes to ensure it aligns with the identified values, scope and strategic direction.  The business plan has goals documented.  There are policies and procedures that guide staff around support for residents with physical, intellectual and sensory disability and rest home level needs and a documented quality and risk management programme.  </w:t>
      </w:r>
    </w:p>
    <w:p w:rsidRPr="00A4268A">
      <w:pPr>
        <w:spacing w:before="240" w:line="276" w:lineRule="auto"/>
        <w:rPr>
          <w:rFonts w:eastAsia="Calibri"/>
        </w:rPr>
      </w:pPr>
      <w:r w:rsidRPr="00A4268A">
        <w:rPr>
          <w:rFonts w:eastAsia="Calibri"/>
        </w:rPr>
        <w:t xml:space="preserve">Staff receive ongoing training and there is a training plan developed and commenced for 2017.  Rosters include sufficient skilled staff to meet current residents’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who enter Bainfield Park have an assessment by the needs assessment agency that serves as the basis for planning.  Rest home residents have InterRAI assessments.  Resident plans are individualised, up-to-date and reflect current service delivery requirements for each resident.  Residents receive well planned and coordinated services with evidence that they are supported to achieve personal goals.  Personal goals are evaluated at least six monthly and care plans at least six monthly.</w:t>
      </w:r>
    </w:p>
    <w:p w:rsidRPr="00A4268A" w:rsidP="00621629">
      <w:pPr>
        <w:spacing w:before="240" w:line="276" w:lineRule="auto"/>
        <w:rPr>
          <w:rFonts w:eastAsia="Calibri"/>
        </w:rPr>
      </w:pPr>
      <w:r w:rsidRPr="00A4268A">
        <w:rPr>
          <w:rFonts w:eastAsia="Calibri"/>
        </w:rPr>
        <w:t xml:space="preserve">All residents have a medication chart that is completed by the GP.  Medication is stored according to current guidelines and legislation.  Staff who administer medications have their competency tested annually.  </w:t>
      </w:r>
    </w:p>
    <w:p w:rsidRPr="00A4268A" w:rsidP="00621629">
      <w:pPr>
        <w:spacing w:before="240" w:line="276" w:lineRule="auto"/>
        <w:rPr>
          <w:rFonts w:eastAsia="Calibri"/>
        </w:rPr>
      </w:pPr>
      <w:r w:rsidRPr="00A4268A">
        <w:rPr>
          <w:rFonts w:eastAsia="Calibri"/>
        </w:rPr>
        <w:t xml:space="preserve">Residents are involved in a range of personal interest, education, spiritual and cultural activities provided by activities coordinators over seven days.  There is significant community engagement.  </w:t>
      </w:r>
    </w:p>
    <w:p w:rsidRPr="00A4268A" w:rsidP="00621629">
      <w:pPr>
        <w:spacing w:before="240" w:line="276" w:lineRule="auto"/>
        <w:rPr>
          <w:rFonts w:eastAsia="Calibri"/>
        </w:rPr>
      </w:pPr>
      <w:r w:rsidRPr="00A4268A">
        <w:rPr>
          <w:rFonts w:eastAsia="Calibri"/>
        </w:rPr>
        <w:t xml:space="preserve">Resident nutritional needs are assessed on admission and likes, dislikes and allergies are communicated to the kitchen staff.  Menus are reviewed by a dietitian and residents and family spoke positively about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Bainfield Park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actively minimises the use of restraint.  All staff receives training on restraint minimisation and management of behaviours that challenge.  There are four residents using enablers and no residents using restraint.  Enabler use is voluntary.  Restraint and enabler audits are undertaken monthly.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Infections are reported by staff and residents and monitored through the infection control surveillance programme by the infection control officer.  Infections are monitored and evaluated for trends and discussed at staff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Bainfield Park staff advised that family involvement occurs with the consent of the resident.  Residents and families interviewed confirmed that information was provided to enable informed choices and that they were able to decline or withdraw their consent.  Five resident files sampled (one aged care, one physical disability, one intellectual disability, one mental health and one ACC funded) have appropriate consents signed.  All files sampled had a valid resuscitation order in the file.  These were signed by either the resident or a clinically indicated decision had been documented by the GP.  This is an improvement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family/whānau are provided with information on admission.  Complaint forms are available at the key points throughout the service and folders around the facility which are easy to find.  The residents and families interviewed were aware of the complaints process.  There is a complaints folder and there have been no complaints since the previous audit.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residents (two rest home, two mental health, two physical disability and two intellectual disability) and two family members (one physical disability, one intellectual disability) interviewed, stated they are informed of changes in health status and incidents/accidents.  This was confirmed on incident forms reviewed.  Residents and family members also stated they were welcomed on entry and were given time and explanation about services and procedures.  Resident/relative meetings occur monthly and the general manager has an open-door policy.  Aged care residents and family are advised in writing of their eligibility and the process to become a subsidised resident should they wish to do so.  Aged care and non-aged care (as appropriate) publications relating to long-term residential care from the Ministry of Health are included in the information pack.  The service has policies and procedures available for access to interpreter services for residents (and their family).  If residents or family/whānau have difficulty with written or spoken English the interpreter services are made available.  Information meets the needs of those with intellectual, physical and sensory disabilities.  Specialised communication equipment is available for residents requiring this and files sampled included communication needs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Bainfield Park provides residential services for people with physical, intellectual and sensory disabilities and residents requiring rest home level care.  Forty-three of a potential fifty-six beds were occupied on the day of the audit.  This included seven rest home level residents, five with physical disabilities (on young person with disabilities (YPD) contracts), twenty-three with intellectual disabilities (on YPD contracts), four under mental health contracts and four funded by ACC.  There were no residents under the sensory aspect of the certificate at the time of the audit.  The organisation is led by a general manager who is a registered nurse and has managed the service for 21 years.  She is supported by a long serving clinical nurse manager and a team of registered and enrolled nurses (shift supervisors).  The manager provides two monthly reports to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is well documented in the business plan and the strategic direction is discussed at board level but this has not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facilitates the quality programme and the health and safety coordinator ensures the internal audit schedules are implemented by relevant staff.  The internal audit schedule is implemented.  Corrective action plans are developed, implemented and signed off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and infection control data collection and complaints management.  Reports are tabled and discussed at bi-monthly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officer has completed transitional training since April 2016.  There are health and safety meetings quarterly, attended by health and safety representatives from a variety of areas within the service.  The health and safety officer now reports directly to the board.  Hazards are identified and managed and documented on the hazard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risk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that are relevant to the various service types offered and are reviewed two yearly.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and family surveys conducted but there was no evidence of analysis or corrective action plans being developed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against categories of risk and separation of resident and staff incidents and accidents.  Ten incidents sampled for November 2016 to December 2016 demonstrated appropriate documentation and clinical follow-up.  The pressure injury being managed by the service had not been reported through the incident reporting system.  Accidents and incidents are analysed monthly and graphed with results discussed at staff meetings.  There is also an annual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situations that require statutory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sampled showed appropriate employment practices and documentation.  Current annual practicing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provides information and skills around working with residents with aged care, intellectual and physical disability related needs and was completed in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and implemented and this includes core topics.  Four of five staff files sampled contained a current annual performance appraisal; one staff member was new to the service.  This was a finding from the previous audit that has now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services.  Staffing rosters were sighted and staff on duty to match needs of different shifts and needs of different individual residents.  There is an on call system with a registered nurse (the general manager or clinical manager) available at all times.  Every shift has a shift supervisor on duty who is a registered or an enrolled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interviewed confirmed that staffing levels are adequate.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supported by the clinical nurse manager works with referrers, families and potential residents to ensure that residents enter the service appropriately.  All potential residents have a needs assessment completed by the service coordinators and they and their family (where able) visit the service for a look around and then for a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Exclusions from the service are included in the admission agreement.  The information provided at entry includes examples of how services can be accessed that are not included in the agreement.  All resident files sampled have a signed contract/agreement.  For the ACC funded client the agreement is between ACC and the service with information as appropriate provided to the client and their family.  This is an improvement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checked against the doctor's medication profile on arrival from the pharmacy by an RN.  Any mistakes by the pharmacy are regarded as an incident.    </w:t>
            </w:r>
          </w:p>
          <w:p w:rsidR="00EB7645" w:rsidRPr="00BE00C7" w:rsidP="00BE00C7">
            <w:pPr>
              <w:pStyle w:val="OutcomeDescription"/>
              <w:spacing w:before="120" w:after="120"/>
              <w:rPr>
                <w:rFonts w:cs="Arial"/>
                <w:b w:val="0"/>
                <w:lang w:eastAsia="en-NZ"/>
              </w:rPr>
            </w:pPr>
            <w:r w:rsidRPr="00BE00C7">
              <w:rPr>
                <w:rFonts w:cs="Arial"/>
                <w:b w:val="0"/>
                <w:lang w:eastAsia="en-NZ"/>
              </w:rPr>
              <w:t>Staff that assess medication have a competency assessment and have had recent training.  A shift supervisor was observed safely and correctly administrating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medication charts are identified with demographic details and photographs.  The fridges that medications are kept in have weekly temperature checks.  All 10 medication charts had allergies (or nil known), documented.  One chart had allergies documented incorrectly.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with an intellectual disability who self-administers lunch time medication when not at the facility.  A competency assessment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Ten of ten medication charts reviewed identified that the GP had seen the resident three monthly and the medication chart was signed.  All medication charts sampled indicated medication is being administered as prescribed.  Administration documentation included the dose where a variable dose is prescribed.  All ten medication charts documented the indication for giving the PRN medication and medications were signed as discontinued by the doctor when they are stopped.  These are improvements since the previous audit.  All eye drops were dated on 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Bainfield Park are prepared and cooked on site.  There is a four weekly winter and summer menu which has been reviewed by a dietitian.  Kitchen staff are trained in safe food handling and food safety procedures are adhered to. Staff were observed assisting residents with their lunchtime meals and drinks.  Diets are modified as required.  Resident dietary profiles and likes and dislikes are known to kitchen staff and any changes are communicated to the kitchen via the shift supervisors.  Meals meet the needs of residents with varying ages and disabilities.  Supplements are provided to residents with identified weight loss issues.  Resident meetings allow the opportunity for resident feedback on the meals and food services generally.  Residents and family members interviewed indicated satisfaction with the food service.  There is also a dual kitchen in the activities area where residents can bake or cook if they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provision and interventions meet the needs of the residents with aged care, physical disability and intellectual disability needs as described in personal care and activity goal plans.  The care and support witnessed to be provided meets the individualised needs of residents and at all times was seen to be respectful.  Residents and relatives interviewed were happy with the support provided to them.  The service facilitates access to other services (medical and non-medical) including the services of wound and continence specialists.  Dietitians are funded by the service for aged care residents and the DHB for disability residents.  The service has available equipment required to meet the needs of residents.  Continence issues are documented and managed.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  There was one resident with a wound (a grade 2 pressure injury) at the time of the audit and an assessment, plan and appropriate review were documented and referrals had been initiated to orthotics and the wound nurse specialist.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reviewed had documented monthly weight recordings and other monitoring including turns were documented where these were required.  No residents had identified weight loss.  This is an improvement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activities coordinators provide an activities programme over seven days each week.  The programme is planned monthly and developed for each individual resident based on assessed needs and identified goals.  Residents are encouraged to join in activities that are appropriate and meaningful and are encouraged to participate in community activities.  Several residents attend work or community groups and activities.  The service has a van that is used for resident outings.  Residents were observed participating in a variety of activities on the days of audit.  Resident meetings provided a forum for feedback relating to activities.  Residents and family members interviewed discussed enjoyment in the programme and the diversity offered to all residents. There were ample activities witnessed during the audit, including those in-house and the resident’s choice of activities away from the home.  All residents have an activities goal plan with individual recreational, employment and social goals that are developed by the activities coordinator and the resident (link 1.3.3.4).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were evaluated at least six monthly and activities goal plans were reviewed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progress is different from expected, the service changes the care plans according to the needs of the residents and this was confirmed by the staff interviewed and sighted on four of seven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sighted in files reviewed and these had been evaluated.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3 February 2017.  Hot water temperatures are checked monthly.  Medical equipment and electrical appliances have been tested and tagged and calibrated.  This was a finding from the previous audit that has now been addressed.  Other regular and reactive maintenance occurs.  Residents were observed to mobilise safely within the facility including with aids and motorised wheelchairs.  There are sufficient seating areas throughout the facility.  The exterior has been well maintained with outdoor shaded seating, lawn and gardens.  Care assistants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clinical nurse manager is the designated infection control person.  Monthly infection data is collected for all infections based on signs and symptoms of infection.  Surveillance of all infections is entered onto a monthly summary and then analysed and graphed and reported to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includes that restraint is only used as a last resort.  There were no residents at the time of the audit using restraint.  There were four residents using enablers including three lap belts and one bedrail.  The restraint policy includes a definition of enablers as voluntarily using equipment to maintain independence such as a lap belt in a wheelchair. The two files sampled for residents with enablers have an enabler consent form signed by the resident to demonstrate consent.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7"/>
        <w:gridCol w:w="1280"/>
        <w:gridCol w:w="5295"/>
        <w:gridCol w:w="2430"/>
        <w:gridCol w:w="19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business/quality plan 2015-2016, which contains dates and goals for review in 2015-2016 which have not been reviewed (ie, preparing for the certification audit in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business/quality plan review for January 2016 has not been completed as per the review date on the document.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business/quality plan is reviewed at least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resident (annual) and family survey (bi-annual) forms were sighted and families and residents interviewed stated they participated in giving survey feedback.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evidence of the collation and dissemination of feedback from the resident and family surveys.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feedback from the resident and family survey forms is collated, disseminated and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incident forms reviewed showed appropriate follow-up and completion.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pressure injury being managed by the service had not been reported through the incident reporting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 pressure injuries are reported through the incident reporting system.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 checks all information on medication charts at each three monthly review.  Reviews were documented on all 10 medication charts sampled.  Prescribing met legislative guidelines and allergies or nil known were documented on all charts sampled.  One chart did not have known allergies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file sampled had a medication documented on a previous discharge summary and in the doctor’s records, but this allergy had not been documented on the medication chart.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known medication allergies are documented on the medication chart.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family members interviewed reported that staff keep them informed about the resident and progress.  Residents confirmed that the activities coordinator talks to them about activities they would like to do.  There is no family input into goal planning or family or resident input into care planning documented.  The individual activities goal plans are completed by the activities coordinator with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evidence of family input in five of five activities goal plans and resident or family input into five of five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family (where appropriate) have input into goal planning and review of goals and residents and/or family have input into care planning.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Bainfield Park Residential Care Limited - Bainfield Park Residential Home</w:t>
    </w:r>
    <w:bookmarkEnd w:id="58"/>
    <w:r>
      <w:rPr>
        <w:rFonts w:cs="Arial"/>
        <w:sz w:val="16"/>
        <w:szCs w:val="20"/>
      </w:rPr>
      <w:tab/>
      <w:t xml:space="preserve">Date of Audit: </w:t>
    </w:r>
    <w:bookmarkStart w:id="59" w:name="AuditStartDate1"/>
    <w:r>
      <w:rPr>
        <w:rFonts w:cs="Arial"/>
        <w:sz w:val="16"/>
        <w:szCs w:val="20"/>
      </w:rPr>
      <w:t>16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