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Home of St Barnabas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Home of St Barnabas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Home of St Barnabas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December 2016</w:t>
      </w:r>
      <w:bookmarkEnd w:id="7"/>
      <w:r w:rsidRPr="009418D4">
        <w:rPr>
          <w:rFonts w:cs="Arial"/>
        </w:rPr>
        <w:tab/>
        <w:t xml:space="preserve">End date: </w:t>
      </w:r>
      <w:bookmarkStart w:id="8" w:name="AuditEndDate"/>
      <w:r w:rsidR="00A4268A">
        <w:rPr>
          <w:rFonts w:cs="Arial"/>
        </w:rPr>
        <w:t>16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Home of St Barnabas provides rest home level care for up to 41 residents and on the day of the audit there were 39 residents.  The service is managed by a manager/registered nurse.  The residents and relatives interviewed all spoke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The service has addressed all four of the shortfalls from the previous audit around the complaint process, staff documenting their designation and dating reports, long-term care plans, and food, fluid and nutritional needs of residents.</w:t>
      </w:r>
    </w:p>
    <w:p w:rsidRPr="00A4268A">
      <w:pPr>
        <w:spacing w:before="240" w:line="276" w:lineRule="auto"/>
        <w:rPr>
          <w:rFonts w:eastAsia="Calibri"/>
        </w:rPr>
      </w:pPr>
      <w:r w:rsidRPr="00A4268A">
        <w:rPr>
          <w:rFonts w:eastAsia="Calibri"/>
        </w:rPr>
        <w:t xml:space="preserve">This audit identified that improvements are required around communicating quality results to staff, corrective action plans, reference checking potential employees, staff training, accident and incident reporting, pressure injury management plans and recording fridge temperatures.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Families interviewed reported that they are kept informed.  A system for managing complaints is in place.  The right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service is governed by a board of trustees.  Services are planned, coordinated and are appropriate to the needs of the residents.  The manager/registered nurse is responsible for the day-to-day operations. Quality and risk management processes are established.  Quality goals are documented for the service.  A risk management programme is in place, which includes a risk management plan, incident and accident reporting, and health and safety processes.  The health and safety programme meets current legislative requirements.</w:t>
      </w:r>
    </w:p>
    <w:p w:rsidRPr="00A4268A">
      <w:pPr>
        <w:spacing w:before="240" w:line="276" w:lineRule="auto"/>
        <w:rPr>
          <w:rFonts w:eastAsia="Calibri"/>
        </w:rPr>
      </w:pPr>
      <w:r w:rsidRPr="00A4268A">
        <w:rPr>
          <w:rFonts w:eastAsia="Calibri"/>
        </w:rPr>
        <w:t>An orientation programme is in place for new staff.  A staff education and training programme has been established.  Registered nursing cover is available twenty-four hours a day, seven days a week.  There are adequate numbers of staff on duty to ensure residents are safe.  Information management systems meet requirements of the standard.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the assessments, care plan development and evaluations.  The InterRAI assessment is being utilised to inform the care plans.  Risk assessment tools and monitoring forms are available.  Care plans demonstrate service integration.  Care plans are evaluated six monthly or more frequently when clinically indicated.  The general practitioner reviews the residents at least three monthly.</w:t>
      </w:r>
    </w:p>
    <w:p w:rsidRPr="00A4268A" w:rsidP="00621629">
      <w:pPr>
        <w:spacing w:before="240" w:line="276" w:lineRule="auto"/>
        <w:rPr>
          <w:rFonts w:eastAsia="Calibri"/>
        </w:rPr>
      </w:pPr>
      <w:r w:rsidRPr="00A4268A">
        <w:rPr>
          <w:rFonts w:eastAsia="Calibri"/>
        </w:rPr>
        <w:t xml:space="preserve">A diversional therapist provides an activity programme to meet the needs of residents.  Each resident has an individualised plan.  Residents are encouraged to participate in community activities.  There are regular drives and outings for residents. </w:t>
      </w:r>
    </w:p>
    <w:p w:rsidRPr="00A4268A" w:rsidP="00621629">
      <w:pPr>
        <w:spacing w:before="240" w:line="276" w:lineRule="auto"/>
        <w:rPr>
          <w:rFonts w:eastAsia="Calibri"/>
        </w:rPr>
      </w:pPr>
      <w:r w:rsidRPr="00A4268A">
        <w:rPr>
          <w:rFonts w:eastAsia="Calibri"/>
        </w:rPr>
        <w:t xml:space="preserve">The medication management system follows recognised standards and guidelines for safe medicine management practice.  Staff responsible for administering medications complete annual competency assessments.  </w:t>
      </w:r>
    </w:p>
    <w:p w:rsidRPr="00A4268A" w:rsidP="00621629">
      <w:pPr>
        <w:spacing w:before="240" w:line="276" w:lineRule="auto"/>
        <w:rPr>
          <w:rFonts w:eastAsia="Calibri"/>
        </w:rPr>
      </w:pPr>
      <w:r w:rsidRPr="00A4268A">
        <w:rPr>
          <w:rFonts w:eastAsia="Calibri"/>
        </w:rPr>
        <w:t xml:space="preserve">Meals are prepared in the kitchen by qualified cooks. Individual and special dietary needs and dislikes are accommodated.  Residents interviewed responded favourably about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restraints or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collating infection control data and communicating information to the management and staff.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9"/>
        <w:gridCol w:w="1280"/>
        <w:gridCol w:w="97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entry to the service.  Access to complaints forms are located at reception.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received is maintained using a complaints register.  Six complaints were received (year-to-date) in 2016.  Timeframes for responding to complaints meet requirements set forth by the Health and Disability Commissioner (HDC).  All six complaints reviewed reflected evidence of acknowledgement, an investigation and resolution.  This is an improvement since the previous audit.  Complainants are kept informed throughout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eight residents and families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(five caregivers, two registered nurses, one activities coordinator)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family members interviewed confirmed they are kept informed of the resident`s status, including any events adversely affecting the resident.  Ten accident/incident forms reviewed reflected documented evidence of families being informed following an adverse event (link to finding 1.2.4.3).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of St Barnabas Trust was incorporated as a Charitable Trust under the Charitable Trusts Act 1957 in 2003 by the Anglican Diocese of Dunedin.  The Trust is governed by a board of trustees.  The home is certified to provide rest home level care for up to 41 residents.  On the day of audit, there were 39 residents.  There was one resident on respite.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purpose, values, scope, direction, and goals of the organisation are clearly identified.  Goals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manager/registered nurse with a current practising certificate.  The manager has been in the role for 20 years.  She is supported clinically by a team of four registered nurses.  She has completed over eight hours of professional development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established that is understood by staff as confirmed during interviews with the manager and staff (eight care staff, one house supervisor, and one cook).  Policies and procedures align with current good practice and meet legislative requirements.  Policies have been updated to reflect processes around InterRAI and pressure injuries.  They are regularly reviewed as per the document review schedule.  New policies and updates to existing policies are discussed in staff meetings as evidenced in the monthly staff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collection and complaints management.  Data is collected and analysed for a range of adverse event data (link to finding 1.2.4.3).  Results are not routinely shared with staff.  Where improvements are identified, corrective actions are documented but documentation does not indicate that corrective actions are evaluated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quality initiatives were evidenced including (but not limited to) the implementation of a new call bell system and the introduction of an electronic medication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in place.  Health and safety policies have been reviewed since the new legislation has come into effect.  An interview was conducted with a health and safety representative who has attended stage one health and safety training.  Staff receive health and safety training, which begins during their induction to the service.  All staff are involved in health and safety, which is a regular topic in the monthly staff meetings.  Actual and potential risks are documented on the hazard register, which identifies risks and documents actions to eliminate or minimise the risk.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sensor mats, and the development of specific falls management plans to meet the needs of each resident who is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Incident/accident data is linked to the organisation's quality and risk management programme (link to findings 1.2.3.6 and 1.2.3.8).  Ten accident/incident forms were reviewed.  Each event involving a resident reflected a clinical assessment and follow-up by a registered nurse.  Neurological observations were conducted for suspected head injuries.  Missing was evidence of staff completing an accident/incident form for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her responsibility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Five staff files were reviewed (one RN, four caregivers).  Four of five staff files contained evidence of the recruitment process although were missing evidence of reference checking.  Signed employment contracts and evidence of a completed orientation programme were sighted.  The 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practising certificates for all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schedule that is being implemented.  Staff training hours failed to reflect a minimum of eight hours of training per care staff.  One of four RNs has completed InterRAI training and one is currently completing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aligns with contractual requirements. The manager is an experienced RN who works Monday - Friday.  Staffing hours are flexible to meet the level of acuity of the residents.  Two RNs are rostered on the am shift, Monday – Friday, totalling 12 hours.  RNs share a call roster for the remainder, providing 24/7 RN cover.</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caregivers available with a minimum of two caregivers scheduled during the night shift.  There are separate cleaning and laundry staff.  Activities staff work five days a week.  Interviews with staff,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Five residents’ files reviewed were integrated and included GP assessment and reviews.  There is evidence of external health professional involvement where relevant.  Care plans and notes reviewed were legible.  Designation of the person who completed the entry documentation was recorded and nutritional assessments have the completed date on them.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and medication qualified caregivers administer medications and have completed annual medication competencies.  An electronic medication system is in use.  The service uses four weekly blister packs which are checked against the medication chart by an RN.  All medications are stored safely. There was one resident self-medicating an inhaler on the day of audit. The resident was competency assessed with three-monthly reviews and the medication was stored in a locked drawer.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All medication charts had photo identification and allergy status documented.  Prescribing of regular and ‘as required’ medication met legislative requirements.  All medication charts had been reviewed by the GP at least three monthly.  Administration signing sheets corresponded with the medication chart.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and home baking is prepared and cooked on-site.  There are four cooks (including the kitchen supervisor) and a number of kitchenhands and servers. These staff are also responsible for meals preparation for a meals on wheels service.  Food services staff have completed food safety hygiene training.  There is a five-weekly menu that has been reviewed by a dietitian.  The kitchen supervisor receives residents’ dietary profiles that include resident dislikes and special requirements.  Dislikes are accommodated.  The kitchen supervisor is notified of any changes to resident’s dietary needs or residents with any weight loss. The previous findings around dietary profiles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Main kitchen fridge and freezer temperatures are monitored daily and recorded.  Kitchenette fridge temperatures are not consistently monitored and recorded.  End cooked food temperatures are monitored and recorded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include information from the assessment tools and outline objectives of nursing care.  Residents and relatives interviewed confirmed their involvement in setting goals in the care planning process.  Care plans are available to staff to guide in the care of the resident.  Five of five files reviewed included detailed interventions to support the current needs of the residents.  The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and interviews with staff and residents identified that care is being provided consistent with the needs of residents.  When a resident’s condition changes, the RN initiates a GP referral. There was evidence in the progress notes and on the accident/incident forms that families were notified of any changes to their relative’s health including (but not limited to) accidents/incidents (including pressure injury),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were sighted and are readily available for use.  Wound management policies and procedures are in place.  Wound assessments and ongoing wound evaluations describe the treatment, frequency of change of dressings and evaluations of wounds.  There were six residents with nine wounds (two chronic wounds, three lesions, two skin tears and two pressure injuries).  The two stage-two sacral pressure injuries were facility acquired.  The pressure injuries did not have full wound management documentation in place and had not been followed through the adverse event process (link to finding 1.2.4.3). The RNs interviewed described the process should they require assistance from a wound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blood sugar charts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coordinator (qualified diversional therapist) Monday to Friday for 36.5 hours per week.  A varied programme that is flexible to meet the needs of the rest home residents is in place.  The activities coordinator allocates time to spend with residents one-on-one to encourage individual interests.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van is used for regular outings/drives into the community and attending social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provide feedback on the activity programme through verbal feedback and six monthly multidisciplinary meetings.  Residents interviewed spoke positively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soon after admission.  Attendance sheets are maintained and a monthly report is written for each resident and the individual activity plan is reviewed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long-term care plans reviewed had been evaluated six monthly by a registered nurse.  Written evaluations have been completed and demonstrate relative/resident involvement in the care plan review.  InterRAI assessments have been completed six monthly as part of the care plan review.  The fifth resident file reviewed was under a respite care contract and not required to have a long-term care plan. There is at least a three-monthly review by the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3 March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(RN) collates information obtained through surveillance to determine infection control activities and education needs in the facility.  Monthly infection control reports are provided and presented to the RN meetings.  The monthly infection control data report including trends, analysis and corrective actions is made available to staff.  Definitions of infections are in place appropriate to the complexity of service provided.  Internal audits for infection control are included in the annual audit schedule.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for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enablers and the management of challenging behaviours.  The service is restraint-free.  Restraint minimisation is a regular agenda item at staff meetings.  Staff receive training around restraint minimisation and safe practice.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procedures and documents for the safe assessment, planning, monitoring and review of restraint and enablers should this be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56"/>
        <w:gridCol w:w="1280"/>
        <w:gridCol w:w="4264"/>
        <w:gridCol w:w="4111"/>
        <w:gridCol w:w="17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that is collected (eg, falls, bruising, infections, skin tears), is collated and analysed.  The internal audit programme is being completed as per the schedule.   Staff are not kept informed regarding internal audit results.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 results are not being communicated to staff as evidenced in the staff meeting minutes for 2016.  The staff room noticeboard also did not indicate that staff are kept informed although the manager reported that at times audit results are posted in the staff room.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kept informed regarding internal audit results.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(recommendations) are documented for the internal audits that identify substandard results but there is no evidence to confirm that the corrective actions have regularly been implemented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stated as ‘recommendations’ in the internal audit findings.  Missing was evidence in four of eight internal audits in September and October 2016 to indicate that the recommendations were implemented, evaluated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actions are implemented and evaluated with sign-off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accident/incident form is completed for adverse events although staff were unaware that an accident/incident form was required to be completed when a pressure injury was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registered nursing staff interviewed were not aware that an accident/incident form were required for pressure injuries. Two pressure injuries identified during the audit did not have a corresponding accident/incident form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 accident/incident form is completed for any pressure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contained an application form, and evidence of an interview and police vetting.  Missing was evidence of reference checking.  The manager reported that two references are checked prior to appointing an applicant but that this is not always being documented and retained in the staff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staff files failed to reflect evidence of reference checking.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files contain evidence of reference checking prior to appointment.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2016 calendar year introduced a new online training programme for staff.  Each course takes approximately one – two hours to complete.  Staff training logs failed to consistently evidence staff completing the online training programme.  Furthermore, evidence does not confirm that staff have attended the minimum requirement of eight hours per annum.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records were reviewed for sample of eight staff.  Seven of the eight staff reflected fewer than eight hours per annum with attendance at two or fewer training sessions.  The manager reported that a higher number of staff have completed the online training courses but that they are not regularly submitting their completed paperwork.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per the aged residential care contract, ensure staff complete a minimum of eight hours of professional development per annum.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procurement, production, preparation, storage in the main kitchen complied with current legislation and guidelines.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Recording of kitchen fridge/freezer temperatures was undertaken.  Two fridges in kitchenettes containing food for residents were not consistently monitored and recorded. There was no monitoring occurring for one fridge and inconsistent monitoring of another.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 regularly the temperatures of all fridges storing resident food/fluid.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(assessment, wound management plan, monitoring and evaluation) was available for wounds.  A shortfall was identified around documentation in relation to pressure injuries.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wound management plan, evaluation or progress recorded for a stage two pressure injury of the sacrum (identified 1 December 2016) (link rest home tracer) (ii) There was no wound management plan for a stage two pressure injury of the sacrum (identified 14 December 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wound assessments and evaluations are completed for pressure injuries.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Home of St Barnabas Trust</w:t>
    </w:r>
    <w:bookmarkEnd w:id="58"/>
    <w:r>
      <w:rPr>
        <w:rFonts w:cs="Arial"/>
        <w:sz w:val="16"/>
        <w:szCs w:val="20"/>
      </w:rPr>
      <w:tab/>
      <w:t xml:space="preserve">Date of Audit: </w:t>
    </w:r>
    <w:bookmarkStart w:id="59" w:name="AuditStartDate1"/>
    <w:r>
      <w:rPr>
        <w:rFonts w:cs="Arial"/>
        <w:sz w:val="16"/>
        <w:szCs w:val="20"/>
      </w:rPr>
      <w:t>16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