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Kilmarnock Heights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Kilmarnock Heights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November 2016</w:t>
      </w:r>
      <w:bookmarkEnd w:id="7"/>
      <w:r w:rsidRPr="009418D4">
        <w:rPr>
          <w:rFonts w:cs="Arial"/>
        </w:rPr>
        <w:tab/>
        <w:t xml:space="preserve">End date: </w:t>
      </w:r>
      <w:bookmarkStart w:id="8" w:name="AuditEndDate"/>
      <w:r w:rsidR="00A4268A">
        <w:rPr>
          <w:rFonts w:cs="Arial"/>
        </w:rPr>
        <w:t>18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Kilmarnock Heights is owned by Presbyterian Support Central and provides rest home level care for up to 40 residents. On the day of the audit there were 29 rest home residents.</w:t>
      </w:r>
    </w:p>
    <w:p w:rsidRPr="00A4268A">
      <w:pPr>
        <w:spacing w:before="240" w:line="276" w:lineRule="auto"/>
        <w:rPr>
          <w:rFonts w:eastAsia="Calibri"/>
        </w:rPr>
      </w:pPr>
      <w:r w:rsidRPr="00A4268A">
        <w:rPr>
          <w:rFonts w:eastAsia="Calibri"/>
        </w:rPr>
        <w:t>The service is overseen by a facility manager (non-clinical) who is experienced for the role. The facility manager is supported by a clinical nurse manager and the regional manager (non-clinical).   Residents and family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improvement required around timeframes.  </w:t>
      </w:r>
    </w:p>
    <w:p w:rsidRPr="00A4268A">
      <w:pPr>
        <w:spacing w:before="240" w:line="276" w:lineRule="auto"/>
        <w:rPr>
          <w:rFonts w:eastAsia="Calibri"/>
        </w:rPr>
      </w:pPr>
      <w:r w:rsidRPr="00A4268A">
        <w:rPr>
          <w:rFonts w:eastAsia="Calibri"/>
        </w:rPr>
        <w:t>The service is commended for achieving a continued improvement rating around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PSC Kilmarnock Heights continues to implement the Presbyterian Support Services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orientation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nurse manager.  Comprehensive service information is available.  Initial assessments are completed by a registered nurse.  Care plans are based on the interRAI outcomes and other assessments.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three-monthly or more frequently if needed.  All meals and baking is prepared and cooked on-site.  Resident’s individual food preferences, dislikes and dietary requirements are met.  There is dietitian review and audit of the menus.  Staff are trained in food safety and hygiene.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PSC Kilmarnock Heights rest home is located on an elevated section with rural views.  The building has a current building warrant of fitness and fire service evacuation approval.  All rooms are single, personalised and have a hand basin.  There is adequate room for residents to move freely about their bedrooms and communal areas using mobility aids.  Each “neighbourhood” has a kitchenette area for residents to make a cup of tea. The communal dining and lounge seating placement encourages social interaction within the rest home.  Outdoor areas and the internal courtyard are safe and accessible for the residents.  There is adequate equipment for the safe delivery of care.  All equipment is well maintained and on a planned schedule.  All chemicals are stored safely throughout the facility.  The cleaning service maintain a tidy, clean environment.  There are emergency policies and procedures in place to guide staff should an emergency or civil defence event occur.  Staff receive training in emergency procedures.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restraint or enablers at PSC Kilmarnock Heights.  There is a restraint coordinator for the service, who is the clinical nurse manager.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0"/>
        <w:gridCol w:w="1280"/>
        <w:gridCol w:w="94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Interviews with four healthcare assistants who work across each am, pm and night shifts and two registered nurses confirmed their understanding of the Code.  Interviews with six residents and five family members confirmed that the service functions in a way that complies with the Code of Rights.  Observation during the audit confirmed this in practice.  Staff receive training about resident rights at orientation and as part of the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Six resident files sampled demonstrated that advanced directives are signed for separately.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family members informed they were aware of advocacy and how to access an advocate.</w:t>
            </w:r>
          </w:p>
          <w:p w:rsidR="00EB7645" w:rsidRPr="00BE00C7" w:rsidP="00BE00C7">
            <w:pPr>
              <w:pStyle w:val="OutcomeDescription"/>
              <w:spacing w:before="120" w:after="120"/>
              <w:rPr>
                <w:rFonts w:cs="Arial"/>
                <w:b w:val="0"/>
                <w:lang w:eastAsia="en-NZ"/>
              </w:rPr>
            </w:pPr>
            <w:r w:rsidRPr="00BE00C7">
              <w:rPr>
                <w:rFonts w:cs="Arial"/>
                <w:b w:val="0"/>
                <w:lang w:eastAsia="en-NZ"/>
              </w:rPr>
              <w:t>Residents are part of decision making and in 2015 were instrumental in the writing of the PSC Residents Standard of Conduct and Residents Rights which is now part of the admission agreement for all of PSC.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residents and family members confirm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successfully gained all 10 principles of the Eden Alternative Philosophy in August.  They have created a human habitat to eliminate loneliness, helplessness and boredom through providing close and continuous contact with animals, plants and children.  They created three habitat groups – animals, plants and people (children, family, volunteers).  Links with the community are well-maintained.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The complaints process is in a format that is readily understood and accessible to residents/family/whānau.  A complaint register and folder is maintained with all documentation.  There have been seven complaints made since the last audit.  Response to complaints is recorded and includes meetings with complainants, the recording of resolution and outcomes.  The facility manager is responsible for complaints management and advised that both verbal and written complaints are actively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of the facility.  Code of Rights posters are on the walls in the hallways.  Client right to access advocacy services is identified for residents and advocacy service leaflets are available at the front entrance foyer.  Information is also given to next of kin or enduring power of attorney (EPOA) to read to and discuss with the resident in private.  A manager discusses the information pack with residents/relatives on admission.  Residents and relatives interviewed confirmed that information had been provided to them around the Code.  There is the opportunity to discuss aspects of the Code during the admission process.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Family/whānau involvement is encouraged in assessment and care planning and visiting is encouraged.  The service has access to a cultural advisor from Poneke Ki, Te Whanganui a Tara (Māori Anglican Vestry).  Specialist advice is available and sought when necessary.  The service's philosophy results in each person's cultural needs being considered individually.  Cultural needs are addressed in the care plan.  On the day of the audit there was one resident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 their understanding of discrimination and exploitation and could describe how professional boundaries are maintained.  Discussions with residents identify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training is now guided by a training advisory group made up of the general manager, clinical director, selected managers and clinical nurse managers.  The home manager maintains the overview and coordination of training attendance and record-keeping at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Enliven Excel based registers were transferred to a database environment in 2014 which enables the service to sort all entries e.g. incidents, infections, falls by resident.  This is utilised proactively in practice to identify “residents of concern” and inform support and communication plans for those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successfully gained all 10 principles of the Eden Alternative Philosophy in August.  They have created a human habitat to eliminate loneliness, helplessness and boredom through providing close and continuous contact with animals, plants and children.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prevention programme is in place that includes the analysis of falls incidents and the identification of interventions on a case-by-case basis to minimise future falls.  Part of the falls prevention programme included identifying residents at risk of falling, providing falls prevention training for staff, reviewing call bell response times, reviewing the roster to ensure adequate supervision of residents, encouraging resident participation in the activities programme and increased staff awareness of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family members interviewed stated they were welcomed on entry and were given time and explanation about the services and procedures.  Incident forms have a section to indicate if family have been informed (or not) of an accident/incident.   Incident forms reviewed for November 2016 identified family were notified following a resident incident.  Relatives interviewed confirmed they are notified of any changes in their family member’s health status.  Interviews with healthcare assistants confirm that family are kept informed.  Resident meetings occur every two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Kilmarnock Heights Rest Home is part of the Presbyterian Support Central organisation (PSC).  The service provides rest home level of care for up to 40 residents.  On the day of the audit there were 29 rest home residents including one respite resident on a non-aged residential contract.  All other residents were on the ARCC agreement.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 certificate in management studies and has been at PSC Kilmarnock Heights for 11 years.  She has been in the facility manager role for six and a half years.  The facility manager is supported by a clinical nurse manager.  The clinical nurse manager has been in the position since August 2015 and has over six years’ experience within the aged care industry.  The service is also supported by a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Kilmarnock Heights has a 2016-2017 business plan and a mission and vision statement defined.  The business plan outlines a number of goals for the year, each of which has defined objectives against quality, Eden and health and safety.  The goals for 2015-2016 business plan have been reviewed by the facility manager and regional manager.  Progress towards goals (and objectives) is reported through the facility manager reports taken to the monthly senior management team meeting and discussed at staff meetings.  PSC Kilmarnock Heights recently became an Eden Alternative home in August 2016 and has achieved 10 principles of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wrote the Kilmarnock values statement.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of the facility manager and is supported by the regional manager and the Presbyterian Support Central (PSC)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overall Quality Monitoring Programme (QMP) that is part of the quality programme and includes internal benchmarking with the other PSC sites.  The senior team meeting acts as the quality committee and they meet twice a month.  Information is fed back to the monthly clinical focused meetings and staff meetings.  A range of other meetings is held at the facility.  Meeting minutes and reports are provided to the quality meeting, actions are identified in minutes and quality improvement forms, which are being signed off and reviewed for effectiveness.  The facility manager had an understanding of the contractual agreements and requirements.  The regional manager provides oversight and support to the facility manager on a fortnightly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adhered to for 2015 and 2016 (year to date).  Feedback on monthly accident and incidents are provided to all meetings.  The service has linked the complaints process with its quality management system, including the benchmarking programme and fed back through the quality and staff meetings.  The service has a health and safety management system and this includes a health and safety rep who has completed health and safety level three training.  Monthly reports are completed and reported to meetings and at the four-monthly health and safety committee meeting.  Health and safety committee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A resident and relative satisfaction survey is completed annually.  The 2016 surveys informed an overall satisfaction with the service for residents at 88.2% and an overall satisfaction with the service for relatives at 100%.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can be used for comparative purposes with other similar services.    Senior team meetings and clinical focused meeting minutes include analysis of incident and accident data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12 incident forms (six falls, three skin tears, two bruises and one pressure injury) identified that forms are fully completed.  Follow-up assessments by a registered nurse include neurological observations for those residents that had an unwitnessed fall or hit their head.  Discussions with the service confirm that there is an awareness of the requirement to notify relevant authorities in relation to essential notifications.  Three section 31 incident notification forms were completed in 2016 (all sighted) in relation to two matters referred to the police and one in relation to health and safety (land slip).  The appropriate action has been taken in relation to the matters outlined in the mandatory notifications that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and general practitioners and other registered health professionals are kept.  Six staff files were reviewed (one clinical nurse manager, one registered nurse, two healthcare assistants, one cook and one recreational officer).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The clinical nurse manager completed an orientation programme that included two comprehensive orientation books that included checklists for completion.  A training programme is being implemented that includes eight hours of annual education.  The healthcare assistants attend PSC training days, which cover the mandatory education requirements.  Attendance is monitored.  The staff training plan includes regular sessions occurring as per the monthly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training is guided by a training advisory group made up of the general manager, clinical director, selected managers and clinical nurse managers.  The home manager maintains the overview and coordination of training attendance and record-keeping at home level.  </w:t>
            </w:r>
          </w:p>
          <w:p w:rsidR="00EB7645" w:rsidRPr="00BE00C7" w:rsidP="00BE00C7">
            <w:pPr>
              <w:pStyle w:val="OutcomeDescription"/>
              <w:spacing w:before="120" w:after="120"/>
              <w:rPr>
                <w:rFonts w:cs="Arial"/>
                <w:b w:val="0"/>
                <w:lang w:eastAsia="en-NZ"/>
              </w:rPr>
            </w:pPr>
            <w:r w:rsidRPr="00BE00C7">
              <w:rPr>
                <w:rFonts w:cs="Arial"/>
                <w:b w:val="0"/>
                <w:lang w:eastAsia="en-NZ"/>
              </w:rPr>
              <w:t>Since 2014 a third clinical and a third professional study days have been added to allow additional focus on clinical issues, e.g. recognising frailty and time for quality improvement systems and processes are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Monday through Friday.  There is a part time registered nurse that works 32 hours per week including Saturday and Sunday.  Care staff have access to an RN who is oncall.  The oncall is shared by the Clinical Nurse Manager and RN.  Advised that extra staff can be called on for increased resident requirements.  Interviews with four healthcare assistants, six residents and five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in consultation with the clinical nurse manager screens all potential residents prior to entry and records all admission enquires in a hard copy system.  Residents and relatives interviewed confirmed they received information prior to admission and had the opportunity to discuss the admission agreement with the manager and clinical nurse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sampled.  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Medication prescribed is signed as administered on the pharmacy generated signing chart.  Registered nurses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write medication charts correctly and there was evidence of three-monthly reviews by the GP.  Six residents are self-administering their own medicines and the documentation was correctly recorded and competency assessments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There is a food services manual in place to guide staff.  A resident nutritional profile is developed for each resident on admission and provided to the kitchen staff.  This document is reviewed at least six-monthly as part of the care plan review.  The kitchen can meet the needs of residents who require special diets and the cooks work closely with the RNs on duty.  The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has been reviewed by an external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made a number of changes to the food service following feedback from residents including (but not limited to): (i) increased the fresh food options for light meals (i.e. reducing use of processed foods); (ii) Diversified the meals to include meals that would appeal to a broader ethnic range, and (iii) The Kilmarnock cook attended the annual peer support, at which Peter Morgan-Jones from Hammond Care Australia demonstrated the use of pureed food molds and finger food to enable independence as well as ensuring nutritional value for dementia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when there was a change to a resident’s health condition. Two of three registered nurses (one clinical nurse manager and one registered nurse) are interRAI trained. InterRAI assessments have been completed for all residents (link 1.3.3.3).  Care plans sampled were developed based on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were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 care assistants, follow the care plan and report progress against the care plan each shift at handover.  If external nursing or allied health advice is required, the RNs will initiate a referral (e.g., to the district nurse [hospice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On the day of audit, there were eight wounds including one resident with a grade II facility acquired pressure injury (link tracer 1.3.3).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healthcare assistants demonstrated an understanding of the individualised needs of residents.  Care plan interventions demonstrate interventions to meet residents’ needs.  There was evidence of pressure injury prevention interventions such as two-hourly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the 10 Eden principles, demonstrating a commitment to maximising resident independence and making service improvements that reflect the wishes of residents.  PSC Kilmarnock Heights recreational programme (design, implementation and review) follows the Eden philosophy and is resident-focused and individualised to reflect the resident wishes. The programme meets the recreational needs of the residents and reflects normal patterns of life.  The programme is supported by a team of 25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recreational officers who work a combined total of 60 hours per week. A volunteer (a retired Diversional Therapist) provides a programme on a Sunday. The recreational programme is resident-focused and is planned around meaningful everyday activities such as gardening, baking, reminiscing, feeding birds, dusting, tidying drawers and making own beds (if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(via Eden circles and resident surveys) and this feedback is considered in the development of the resident’s activity programme. Residents interviewed expressed a high level of satisfaction with the program and confirmed that they felt listened to and had input into the development of their individual activity plan and the ‘what happens’ in their home.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documentation in the resident files sampled was full and reflected the interests, hobbies and uniqueness of each resident. Relatives interviewed advised that the activity program was interesting with lots of choice and the residents were encouraged to participate. Residents and families interviewed evidenced that the activity programme had a strong focus on maintaining independence and reducing boredom.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not all long-term care plans were evaluated at least six-monthly, however there was evidence that the care plans are evaluated if there is a change in health status (Link 1.3.3.3).   There was at least a three-monthly review by the GP.  All changes in health status were documented and followed up.  The RN completing the plan signs care plan reviews.  Short-term care plans sighted were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waiting on reassessment for transfer to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7 June 2017.  There is a maintenance person employed to address the reactive and planned maintenance programme.  All medical and electrical equipment was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Kilmarnock Heights home is divided into five wings (neighbourhoods): Rata Lane, Kowhai Close, Kauri Place, Totara Terrace and Rimu Glen.  Each neighbourhood has its own tea/coffee making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with wide corridors and spacious rooms allow easy access and movement and promotes independence for residents with mobility aids. Handrails are appropriately placed in the corridors and communal areas. There is a large communal dining, recreational room, lounge areas and smaller areas for quiet activities and private meetings with family/visitors. </w:t>
            </w:r>
          </w:p>
          <w:p w:rsidR="00EB7645" w:rsidRPr="00BE00C7" w:rsidP="00BE00C7">
            <w:pPr>
              <w:pStyle w:val="OutcomeDescription"/>
              <w:spacing w:before="120" w:after="120"/>
              <w:rPr>
                <w:rFonts w:cs="Arial"/>
                <w:b w:val="0"/>
                <w:lang w:eastAsia="en-NZ"/>
              </w:rPr>
            </w:pPr>
            <w:r w:rsidRPr="00BE00C7">
              <w:rPr>
                <w:rFonts w:cs="Arial"/>
                <w:b w:val="0"/>
                <w:lang w:eastAsia="en-NZ"/>
              </w:rPr>
              <w:t>The grounds are tidy, well maintained and able to be accessed safely.  There is seating and shaded areas available.  There is an internal courtyard.  The residents interviewed advised they enjoy taking care of the internal gardens.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are single with their own hand basins.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all the facility are of an adequate size appropriate to the level of care provided.  The bedrooms allow for the resident to move about the room independently with the use of mobility aids.  Residents and their families are encouraged to personalise the bedrooms as viewed.  Residents interviewed confirm their bedrooms are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large dining area, recreational room, large and smaller lounges with seating placed appropriately to allow for group and individual activities to occur.  One smaller lounge is available for reading and quieter activities and church services.  Residents are observed safely moving between the communal areas with the use of their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who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the facility laundry is laundered at the nearby PSC Cashmere facility.  There is a small domestic laundry for kitchen washing only.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always.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31 notification was completed for the slip that occurred during the earthquake 4 days before the audit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large windows allowing adequate natural light.  Windows can be opened safely to allow adequate ventilation.  The communal areas, corridors and bedrooms are heated with radiator heating and maintained at a comfortable temperature.  Residents and relatives interviewed confirm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PSC Kilmarnock Heights has an established infection control programme.  The infection control programme, its content and detail, is appropriate for the size, complexity and degree of risk associated with the service.  It is linked into the incident reporting system.  The clinical nurse manager is the designated infection control coordinator with support from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coordinator.  There are adequate resources to implement the infection control programme for the size and complexity of the organisation.  The IC coordinator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PSC Infection Control Forum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PSC Kilmarnock Heights infection control manual.  Monthly infection data is collected for all infections based on signs and symptoms of infection.  Short-term care plans are used.  Infection rates are low. A project was implemented to reduce the incidence of urinary tract infections and a reduction was evident.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facility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 of restraint and enabler that are congruent with the definition in NZS 8134.0.  There is a restraint policy in place that states the organisations philosophy to restraint minimisation.  The policy identifies that restraint is used as a last resort.  On the day of audit there were no residents with restraint or enablers at PSC Kilmarnock Heights.  Staff are trained in restraint minimisation and the management of challenging behaviour.  The clinical nurse manager is the restraint coordinator for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5"/>
        <w:gridCol w:w="1280"/>
        <w:gridCol w:w="5503"/>
        <w:gridCol w:w="1913"/>
        <w:gridCol w:w="20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six files reviewed the clinical nurse manager or registered nurse had completed an initial assessment and initial care plan within 24 hours of admission.  Four of six files reviewed had the initial interRAI assessment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an improvement project around interRAI had been implemented and all residents are now entered on interRAI.  Two of four residents due for a six-monthly review of their interRAI assessment had had these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update the long-term care plan with a change in health condition as evidenced in the files sampled. A project has been implemented to ensure that long-term care plans are evaluated in the required timeframes.  Two of four long-term care plans due for review had six-monthly evaluations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six resident files had not had the initial interRAI assessments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Four of six resident files had not had the interRAI assessment completed at last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four long-term care plans (due for review) had not been reviewed six-monthly.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interRAI assessments and long term care plan reviews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31"/>
        <w:gridCol w:w="82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all ten Eden principles in August 2106. The residents are actively engaged in the running of the home and report high levels of satisfaction with the recreational programme and philosophy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embedded the Eden philosophy of care and demonstrates a high level of Eden appropriateness. Residents are involved in site committees and residents contribute to meaningful activities within the home such as tending to the internal courtyard gardens and looking after the animals.  Residents were instrumental in writing the PSC homes Standard of Conduct and Resident Rights which are now included in the admission agreement.  Residents and staff hold a weekly focus meeting around the wellbeing domain. Eden principles are regularly reported on in the individual resident progress notes and clinical documentation reflects the Eden philosophy of care. Medication rounds no longer take place in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actively engaged in the wider community and host one morning a month at the community centre.  Residents also provide baking to the local Cancer society.  Families with young children are encouraged to visit the service and a children’s corner has been set up.  Each neighbourhood of residents have a weekly ‘Catch up Cuppa’ with the recreational officer and management.  Residents report a high level of engagement and satisfaction with how the service is run and enjoy the meaningful contribution they make.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Kilmarnock Heights</w:t>
    </w:r>
    <w:bookmarkEnd w:id="58"/>
    <w:r>
      <w:rPr>
        <w:rFonts w:cs="Arial"/>
        <w:sz w:val="16"/>
        <w:szCs w:val="20"/>
      </w:rPr>
      <w:tab/>
      <w:t xml:space="preserve">Date of Audit: </w:t>
    </w:r>
    <w:bookmarkStart w:id="59" w:name="AuditStartDate1"/>
    <w:r>
      <w:rPr>
        <w:rFonts w:cs="Arial"/>
        <w:sz w:val="16"/>
        <w:szCs w:val="20"/>
      </w:rPr>
      <w:t>17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