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Harbour View Rest Home (2005) Limited - Harbour View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Harbour View Rest Home (2005)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Harbour View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October 2016</w:t>
      </w:r>
      <w:bookmarkEnd w:id="7"/>
      <w:r w:rsidRPr="009418D4">
        <w:rPr>
          <w:rFonts w:cs="Arial"/>
        </w:rPr>
        <w:tab/>
        <w:t xml:space="preserve">End date: </w:t>
      </w:r>
      <w:bookmarkStart w:id="8" w:name="AuditEndDate"/>
      <w:r w:rsidR="00A4268A">
        <w:rPr>
          <w:rFonts w:cs="Arial"/>
        </w:rPr>
        <w:t>13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Harbour View rest home is owned by a husband and wife team.  One owner is the manager.  The manager is supported by an assistant manager, registered nurses and care staff.  The service is certified to provide rest home and dementia specific care to up to 45 residents.  On the day of audit there were 43 residents.  Residents and families interviewed were very complimentary of the care and support provided.  Staff turnover remains low.</w:t>
      </w:r>
    </w:p>
    <w:p w:rsidRPr="00A4268A">
      <w:pPr>
        <w:spacing w:before="240" w:line="276" w:lineRule="auto"/>
        <w:rPr>
          <w:rFonts w:eastAsia="Calibri"/>
        </w:rPr>
      </w:pPr>
      <w:r w:rsidRPr="00A4268A">
        <w:rPr>
          <w:rFonts w:eastAsia="Calibri"/>
        </w:rPr>
        <w:t>This surveillance audit was conducted against aspects of the Health and Disability Standards and the contract with the district health board. The audit process included the review of policies and procedures, the review of residents and staff files, observations, interviews with residents, family, management, and staff.</w:t>
      </w:r>
    </w:p>
    <w:p w:rsidRPr="00A4268A">
      <w:pPr>
        <w:spacing w:before="240" w:line="276" w:lineRule="auto"/>
        <w:rPr>
          <w:rFonts w:eastAsia="Calibri"/>
        </w:rPr>
      </w:pPr>
      <w:r w:rsidRPr="00A4268A">
        <w:rPr>
          <w:rFonts w:eastAsia="Calibri"/>
        </w:rPr>
        <w:t xml:space="preserve">The service has addressed all of the thirteen findings from their previous certification audit relating to communication with families, consent for sharing rooms, clinical review of residents following incidents and accidents, aspects of the education programme, staff signing of documents, timeframes for assessment and care plan completion, aspects of care planning including assessments, plans, interventions and evaluations, aspects of medication management and servicing and calibration of equipment.  </w:t>
      </w:r>
    </w:p>
    <w:p w:rsidRPr="00A4268A">
      <w:pPr>
        <w:spacing w:before="240" w:line="276" w:lineRule="auto"/>
        <w:rPr>
          <w:rFonts w:eastAsia="Calibri"/>
        </w:rPr>
      </w:pPr>
      <w:r w:rsidRPr="00A4268A">
        <w:rPr>
          <w:rFonts w:eastAsia="Calibri"/>
        </w:rPr>
        <w:t>This audit has identified that one improvement is required around medication management procedure.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managed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service has a documented quality and risk management system that is implemented.  The strategic plan has goals documented.  Incidents and accidents are followed through to identify improvements.  Annual resident and relative surveys are completed.</w:t>
      </w:r>
    </w:p>
    <w:p w:rsidRPr="00A4268A">
      <w:pPr>
        <w:spacing w:before="240" w:line="276" w:lineRule="auto"/>
        <w:rPr>
          <w:rFonts w:eastAsia="Calibri"/>
        </w:rPr>
      </w:pPr>
      <w:r w:rsidRPr="00A4268A">
        <w:rPr>
          <w:rFonts w:eastAsia="Calibri"/>
        </w:rPr>
        <w:t xml:space="preserve">Staff receive ongoing training and there is a training plan being implemented for 2016.  Rosters and interviews indicate that there are sufficient staff across both areas.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Assessments, care plans and evaluations are completed by a registered nurse within the required timeframes.  Each resident has access to an individual and group activities programme.  The group programme is varied and interesting.  Medication is stored appropriately in line with legislation and guidelines.  General practitioners review residents at least three monthly or more frequently if needed.  Meals are prepared on site.  The menu is varied and appropriate.  Individual and special dietary needs are catered for.  Alternative options are provided.  Residents and relatives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Harbour View has restraint minimisation and safe practice policies and procedures in place.  Staff receive training in restraint minimisation and challenging behaviour management.  There were no residents requiring the use of restraints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guides service providers in relation to informed consent.  Residents’ files reviewed evidenced documented consent relating to general consent and evidence of advance directives signed by the resident.  Residents confirmed they are supported to make informed choices, and their consent is obtained and respected.  There is one double room in the dementia unit.  Policies and procedures around the consent for sharing of this double room have been developed for future reference. This room was unoccupied on the day of audit. This previous audit finding has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procedures have been implemented, and residents and their family/whānau are provided with information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is posted in a visible area with complaints forms and advocacy information nearby.  The residents and families interviewed were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received no written complaints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relatives interviewed (one rest home and one dementia) stated they are informed of changes in health status and incidents/accidents.  A sample of incident forms for August and September 2016 and resident progress notes reviewed identified family are informed. This finding from previous audit has been closed. Care plans (initial and long-term) were evidenced to be signed and dated at time of completion by the resident or family member evidencing participation in the care planning process.  This finding from the previous audit has been closed.  Five rest home residents interviewed also stated they were welcomed on entry and were given time and explanation about services and procedures.  Resident meetings occur.   Residents and family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Harbour View rest home is owned by a husband and wife team.  One owner is the manager.  The service is certified to provide rest home and dementia specific care to for up to 45 residents (27 rest home and 18 dementia).  Occupancy during the audit included 27 rest home residents and 16 residents in the secure dementia unit.  The current strategic plan and quality and risk management plans have been implemented.  The manager receives support from an assistant manager, a contracted quality consultant, three registered nurses and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been in the role for 15 years and is an experienced health administrator. The manager has completed eight hours of professional development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risk and management planning procedure describe the quality improvement processes.  The risk management plan describes objectives, management controls and assigned responsibility.  Progress with the quality and risk management programme has been monitored through the weekly combined registered nurse/management meetings and monthly staff meetings.   Meeting minutes have been maintained and staff are expected to read the minutes and sign off when read.  Minutes for meetings have included actions to achieve compliance where relevant.  Discussions with registered nurses and caregivers confirmed their involvement in the quality programme.  Resident/relative meetings have been held.  Data is collected on complaints, accidents, incidents and infection control.  The internal audit schedule for 2016 is being completed.  Areas of non-compliance identified at audits have been actioned for improvement.  The service has implemented a health and safety management system.  There are implemented risk management, and health and safety policies and procedures in place including accident and hazard management.  The service has comprehensive policies/procedures to support service delivery.  Policies and procedures align with the client care plans.  A document control policy outlines the system implemented whereby all policies and procedures are reviewed regularly.  Falls prevention strategies are implemented for individual residents.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incident forms for August and September 2016 were reviewed.  All reports were complete and evidenced timely clinical review of the resident with further investigations and analysis conducted as required.  Electronic progress notes reviewed evidenced registered nurse follow-up of all incidents and concerns documented by care staff.  This finding from the previous audit has now been closed out.  Pressure injuries have been reported.  Accidents and incidents are analysed monthly with results discussed at weekly registered nurse/management meetings and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aware of situations that require statutory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sampled (two registered nurses, two caregivers and one activities coordinator).  All files contained appropriate documentation including annual appraisals and current job descriptions.  Current annual practicing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implemented and comprehensive training plan in place. The training has been completed as per schedule. This finding from previous audit has now been closed out.  There are implemented competencies for registered nurses related to specialised procedure or treatment including (but not limited to); medication management and catheterisation competencies.  Senior caregivers also complete medication training and competencies.  Residents and families state that staff are knowledgeable and skilled. There are 12 caregivers who work in the dementia unit and six have completed the dementia standards.  The remaining six have not been employed for one year and are enrolled to complete the required dementia standards.  The activities coordinator has completed dementia unit standards.  The registered nurses can attend external training including sessions provided by the DHB. Two of three RNs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staff are rostered on to manage the care requirements of the rest home and dementia residents.  There is an RN rostered on duty 9 - 5pm Monday - Friday in the rest home and dementia unit. There are three caregivers rostered on morning shifts in the rest home and in the dementia unit.  Two caregivers are rostered on duty in the rest home and three in the dementia units on afternoon shifts, with one caregiver rostered on night duty in the rest home and one in the dementia unit.  The manager and registered nurses share on-call after hours and weekends.  Interviews with staff (four caregivers and three registered nurses), rest home residents and family members report that staffing meets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entries in completed records (electronic and paper based) assessments and care plans are legible, dated and signed by the relevant caregiver, activity coordinator or registered nurse.  Each staff member has a log-in and password and the staff member making the entry in the progress notes is automatically recorded.  Electronic progress notes evidence daily entries by a caregiver and at least weekly completed entries by registered nurses.  More frequent RN review is documented in progress notes following an incident or if there is a change in the resident health status or needs.  This finding has been resolved from the previous audit.  Individual resident files demonstrate service integration.  This includes medical care interventions, allied health notes and records of the activities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uses a computerised medication management system. The implementation of the electronic medication management system has addressed all the previous audit findings around medication prescribing, transcribing and documentation. The registered nurses reconcile the blister packed medication against the individual resident electronic medication charts on delivery.  All ten-medication chart signing sheets reviewed (five rest home and five dementia) reflected medications were administered as prescribed.  Medications have been reviewed three monthly with medical reviews by the attending GP.  Resident photos and documented allergies or ‘nil known’ were documented on all ten medication charts reviewed.  An annual medication administration competency was completed for all staff administrating medications and medication training had been conducted.  However, medication administration practice did not comply with the medication management policy for the medication round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currently no residents who self-administered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‘As required’ medication (PRN) prescribed included indication for use.  This finding from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Harbour View are prepared and cooked on site.  There is a six-weekly rotating menu which had been reviewed by a dietitian.  Meals are prepared in the kitchen adjacent to the rest home dining room and served directly to rest home residents.  The dementia unit residents have their own dining room and meals are served via a lockable servery hatch located in the rest home dining area.  Kitchen staff are trained in safe food handling and food safety procedures were adhered to.  Staff were observed assisting residents with their lunch time meals and drinks in the dementia unit.  Diets are modified as required.  Resident dietary profiles and likes and dislikes are known to food services staff and any changes are communicated to the kitchen, via the registered nurses.  Supplements are provided to residents with identified weight loss issues.  Weights are monitored monthly or more frequently if required and as directed by a GP/dietitian.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There are snacks available in the dementia unit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sample of five resident files reviewed, risk assessments were evidenced to be completed on admission and reviewed six monthly or sooner if there was a change in resident condition.   Outcomes from risk assessments which included: InterRAI assessment, falls risk, pain assessments, pressure injury prevention, nutritional and behavioural assessments completed were reflected in the care plans reviewed.  This finding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sampled (three rest home and two dementia) demonstrated that care plan interventions were comprehensive and demonstrate service integration and input from allied health.  The goals of the care plan were resident-centred with measurable goals.  Care needs were documented and reflect needs of the resident. This finding from the previous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plans reviewed for two dementia residents included distraction and de-escalation techniques that could be used to prevent, minimise or manage behaviours over a 24-hour period. This finding from the previous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confirm care delivery by staff is consistent with their expectations.  Care plans detailed care and care for behaviours that challenge.  Short-term care plans were in use for changes in health status and were evaluated on a regular basis and signed off as resolved or transferred to the long-term care plan.  Care plans reflect recent changes to residents’ health and reflect the degree of risk from the assessments completed. This finding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plans and report progress against the care plan each shift.  If external nursing or allied health advice is required, the RNs will initiate a referral.  Staff have access to sufficient medical supplies including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wounds, behaviour management, food and fluid balance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One dementia resident identified with unintentional weight loss had a detailed short-term care plan in place with detailed interventions documented to manage the change in the resident’s nutritional/dietary needs.  This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documentation is available and includes assessments, management plans, progress and evaluations.  There were two residents with wounds including a resident who was admitted with a stage-2 pressure injury and one resident with a surgical wound.  In the dementia unit two residents had skin tears.  All wound documentation reviewed was fully completed and wound care was evidenced to be occurring within the prescribed timeframes.  This previous audit finding has been addressed.  The RNs have attended wound care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activity coordinator employed who works 36 hours per week, Monday-Friday. Activities are provided for two hours every afternoon seven days a week.  A second activity coordinator is employed to work five hours each Friday afternoon in the dementia unit.  The activities person also takes some of the dementia residents to join in rest home activities programme.  Activities are provided for each morning and afternoon from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residents are supervised when attending rest home activities.  The care staff deliver the activity programme at the weekends.  The programme is developed monthly. There is one activities programme for the rest home and one for the dementia unit.  Each resident has an individual activities assessment on admission and from this information, an individual activities plan has been developed by the activities staff for the resident files sampled.  A review of dementia resident files evidenced that activities 24-hour care plans are completed.  The activities programme reflects the residents’ cognitive and physical abilities.  Group activities reflect ordinary patterns of life and include planned visits to the community.  Residents and families interviewed commented positively on the activity programme.  During the audit residents in the rest home and dementia unit were observed participating in quizzes, crafts and musical entertainment.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reviewed at least six monthly or earlier if there is a change in health status.  Evaluations document progress toward goals.  This finding from previous audit has been addressed.  There is at least a three monthly review by the GP.  Changes in health status are documented and followed up.  Care plan reviews are signed by an RN.  Short-term care plans reviewed were evaluated and resolved or added to the long-term care plan if the problem is ongoing. This previous audit finding has been addressed.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Water temperatures are recorded monthly. Corrective action has been implemented and evaluated when temperatures have been outside the required range. Testing and tagging of electrical equipment is current.  Calibration of medical equipment has been completed.  Items that failed the testing process have been removed from service and disposed of.  Caregivers and registered nurses at interview confirmed that the failed items are no longer in service. This finding from previous audit has been addressed.  There is one standing hoist in service which has been tested as safe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infection control coordinator.  Monthly infection data is collected for all infections based on signs and symptoms of infection.  An individual resident infection form is completed which includes signs and symptoms of infection, treatment, follow-up, review and resolution.  Surveillance of all infections are entered onto a monthly infection summary.  This data is monitored and evaluated monthly and annually.  Outcomes and actions are discussed at weekly combined registered nurse/management meetings and monthly staff meetings.  If there is an emergent issue, it is acted upon in a timely manner.  There have been no outbreaks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Staff interviews and staff records evidence guidance and education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There are no residents requiring the use of a restraint or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5"/>
        <w:gridCol w:w="1280"/>
        <w:gridCol w:w="3457"/>
        <w:gridCol w:w="475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comply with medication legislation and guidelines. Medicines are appropriately stored in accordance with relevant guidelines and legislation.  Medication management procedures were not evidenced to be followed as per policy for rest home medication round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trolley was left unattended in the rest home dining area during the observed lunchtime medication round.  The trolley was locked however, the folder containing residents’ blister packed medication was left on top of the medication trolley while the medication competent staff member administered medication to a resident in the separate lounge area. The medication trolley could not be seen from the lounge.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medication management practices comply with policy and procedure.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Harbour View Rest Home (2005) Limited - Harbour View Rest Home</w:t>
    </w:r>
    <w:bookmarkEnd w:id="58"/>
    <w:r>
      <w:rPr>
        <w:rFonts w:cs="Arial"/>
        <w:sz w:val="16"/>
        <w:szCs w:val="20"/>
      </w:rPr>
      <w:tab/>
      <w:t xml:space="preserve">Date of Audit: </w:t>
    </w:r>
    <w:bookmarkStart w:id="59" w:name="AuditStartDate1"/>
    <w:r>
      <w:rPr>
        <w:rFonts w:cs="Arial"/>
        <w:sz w:val="16"/>
        <w:szCs w:val="20"/>
      </w:rPr>
      <w:t>12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