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Rimu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Rimu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October 2016</w:t>
      </w:r>
      <w:bookmarkEnd w:id="7"/>
      <w:r w:rsidRPr="009418D4">
        <w:rPr>
          <w:rFonts w:cs="Arial"/>
        </w:rPr>
        <w:tab/>
        <w:t xml:space="preserve">End date: </w:t>
      </w:r>
      <w:bookmarkStart w:id="8" w:name="AuditEndDate"/>
      <w:r w:rsidR="00A4268A">
        <w:rPr>
          <w:rFonts w:cs="Arial"/>
        </w:rPr>
        <w:t>10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Rimu Park provides rest home, hospital and psychogeriatric level care for up to 53 residents and on the day of the audit, there were 40 residents.  The facility manager is a 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five of thirteen shortfalls from the previous surveillance audit around the regular review of facility goals, the evaluation and sign-off of corrective action plans, dating eye drops, essential notification requirements and reporting incidents in the residents’ progress notes and staffing.</w:t>
      </w:r>
    </w:p>
    <w:p w:rsidRPr="00A4268A">
      <w:pPr>
        <w:spacing w:before="240" w:line="276" w:lineRule="auto"/>
        <w:rPr>
          <w:rFonts w:eastAsia="Calibri"/>
        </w:rPr>
      </w:pPr>
      <w:r w:rsidRPr="00A4268A">
        <w:rPr>
          <w:rFonts w:eastAsia="Calibri"/>
        </w:rPr>
        <w:t>Further improvements continue to be required in relation to analysing and reporting quality results to staff, the pre-employment process, the orientation programme, the in-service and education programme, InterRAI assessments, interventions and wound evaluations, activity plans, and medication management.</w:t>
      </w:r>
    </w:p>
    <w:p w:rsidRPr="00A4268A">
      <w:pPr>
        <w:spacing w:before="240" w:line="276" w:lineRule="auto"/>
        <w:rPr>
          <w:rFonts w:eastAsia="Calibri"/>
        </w:rPr>
      </w:pPr>
      <w:r w:rsidRPr="00A4268A">
        <w:rPr>
          <w:rFonts w:eastAsia="Calibri"/>
        </w:rPr>
        <w:t>This audit has identified no additional shortfalls.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manager/registered nurse are responsible for the day-to-day operations of the facility.  A quality and risk management programme is in place. Corrective actions are evaluated and signed off when completed.  Adverse, unplanned and untoward events are responded to in an appropriate and timely manner.  An orientation programme is in place for new staff.  Staffing rosters were sighted.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Initial assessments and risk assessment tools are completed by the registered nurses on admission.  Registered nurses are responsible for care plan development with input from residents and family.  Activities provided are appropriate to the resident’s assessed needs and abilities and residents advised satisfaction with the activities programme.  Staff who administer medications are competent to do so.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  The psychogeriatric unit has an accessible and safe outdoor area.</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alternative systems available so that staff can use restraint as a last resort strategy.  There were three residents using bedrails as enablers and five residents using restraint.  Staff receive education around restraint minimisation, which begins during their orientation and continues annually.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Rimu Park continues to implement an infection control programme that complies with current best practice.  Infection control surveillance is established that is appropriate to the size and type of services.  There is a defined surveillance programme with monthly reporting by the infection control coordinator.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6"/>
        <w:gridCol w:w="1280"/>
        <w:gridCol w:w="95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accessible to residents and family.  Information about complaints is provided on admission.  Interviews with eight residents (four hospital, four rest home) and family confirmed their understanding of the complaints process. Three managers (facility manager, clinical manager, interim clinical manager) and eight staff (two healthcare assistants, three registered nurses, two activities coordinators, and one cook) could explain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includes verbal and written complaints.  Evidence was sighted to confirm that complaints are being managed in a timely manner including acknowledgement, investigation, meeting timelines, corrective actions when required, and 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lodged with the Health and Disability Commissioner (HDC) has resulted in the implementation of defined and documented corrective actions.  This complaint remains open with HDC.  Northland DHB has received four complaints in 2016.  These complaints have been investigated and are recorded on the complaints register as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Regular contact is maintained with family including if an incident or care/health issues arises.  Four relatives interviewed (two hospital, two psychogeriatric) stated they were kept well informed.  Ten incident/accident forms reviewed identified that the next of kin were contacted or if not, justification as to why not, was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access interpreter services through the district health board.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Rimu Park provides rest home, hospital and psychogeriatric levels of care for up to 53 residents.  On the day of the audit, there were 40 residents with 11 at rest home level, 16 at hospital level and 13 at psychogeriatric level of care.  All 31 residents’ rooms in the rest home and hospital are dual-purpose.  There was one resident on respite (hospital level) and one resident on ACC (hospital - medical level). All other residents were either on the aged related contract or age related hospital specialist services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and had been at the facility for four weeks.  Before this role, the facility manager was the general manager for hospital services in a rural community, which included aged care and palliative care.  The facility manager reports directly to the regional manager on a range of operational matters in relation to Rimu Park including strategic and operational issues, incidents and accidents, complaints, and health and safety.  The clinical nurse manager is an RN who had been employed for two months. Before this role, she was a district nurse for 21 years.    </w:t>
            </w:r>
          </w:p>
          <w:p w:rsidR="00EB7645" w:rsidRPr="00BE00C7" w:rsidP="00BE00C7">
            <w:pPr>
              <w:pStyle w:val="OutcomeDescription"/>
              <w:spacing w:before="120" w:after="120"/>
              <w:rPr>
                <w:rFonts w:cs="Arial"/>
                <w:b w:val="0"/>
                <w:lang w:eastAsia="en-NZ"/>
              </w:rPr>
            </w:pPr>
            <w:r w:rsidRPr="00BE00C7">
              <w:rPr>
                <w:rFonts w:cs="Arial"/>
                <w:b w:val="0"/>
                <w:lang w:eastAsia="en-NZ"/>
              </w:rPr>
              <w:t>The facility’s business plan for 2016 is linked to the Radius Care Group strategies and business plan targets.  The mission statement is included in information given to new residents.  Goals are documented for 2016 with evidence of the goals being regularly reviewed.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attended a minimum of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has been established.  Policies and procedures reflect evidence of regular reviews as per the document control schedule.  New and/or revised policies are made available for staff to read and sign that they have read the policy and that it is understood.  Policies and procedures have been updated to reflect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and collated.  A resident satisfaction survey is conducted each year.  An annual internal audit schedule confirmed audits are being completed as per the schedule.  Quality data is not consistently analysed and staff meeting minutes do not reflect adequate detail about quality and risk management results.  This previously identified area for improvement remains.  Corrective actions are developed, implemented and evaluated where opportunities for improvements are identified.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Falls reduction strategies include staff knowing the residents who are at risk, managing challenging behaviours, adhering to residents’ routines and anticipating their needs.</w:t>
            </w:r>
          </w:p>
          <w:p w:rsidR="00EB7645" w:rsidRPr="00BE00C7" w:rsidP="00BE00C7">
            <w:pPr>
              <w:pStyle w:val="OutcomeDescription"/>
              <w:spacing w:before="120" w:after="120"/>
              <w:rPr>
                <w:rFonts w:cs="Arial"/>
                <w:b w:val="0"/>
                <w:lang w:eastAsia="en-NZ"/>
              </w:rPr>
            </w:pPr>
            <w:r w:rsidRPr="00BE00C7">
              <w:rPr>
                <w:rFonts w:cs="Arial"/>
                <w:b w:val="0"/>
                <w:lang w:eastAsia="en-NZ"/>
              </w:rPr>
              <w:t>Processes are in place for accident and incident reporting, injury prevention and management, workplace inspections, and hazard management.  The organisation has achieved tertiary level ACC Workplace Safety Management Practice (WSMP) and is meeting current health and safety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data relating to adverse, unplanned and untoward events. This includes the collection of incident and accident information. The reporting system is linked to the quality and risk management programme (link to finding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incident/accidents were reviewed.  Once incidents and accidents are reported, the immediate actions taken are documented on incident forms. The incidents forms are then reviewed and investigated by the registered nurse.  If risks are identified, they are processed as hazards using a hazard identification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statutory report obligations and provided examples of when this has been required.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Job descriptions are documented for all relevant positions that describe staff roles, responsibilities and accountabilities. The practising certificates of registered nurses and other health professionals were current.  Five staff files were selected (one clinical manager/RN, one RN, and three healthcare assistants). The sample size included employees who had been employed since the last audit.  Not all files reviewed evidenced that reference checks had been completed. This area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Signed employment contracts and job descriptions were evident in the sample of staff files reviewed.  Interviews with care staff described the orientation programme that includes a period of supervision.  Not all files reviewed evidenced completed orientation documentation.  This remains an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Attendance is less than 50% for mandatory training.  Not all healthcare assistants working in the psychogeriatric unit for over one year have completed their dementia qualification.  This area for improvement remains.  Two of nine registered nurses, one who is the interim clinical manager, have completed their InterRAI training (link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care staff is available 24/7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facility manager and clinical manager are both registered nurses.  A minimum of two RNs are scheduled 24 hours a day, seven days a week.  In addition to the RNs, there are a minimum of two healthcare assistants rostered on any shift.  Two activities staff, which includes one activity therapist who has completed the dementia standards, are onsite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interviewed advised that they felt there was sufficient staffing in the rest home/hospital.  Two of the two families (psychogeriatric) expressed concern in relation to staffing in the psychogeriatric unit. However, staff interviewed stated they were managing and that more hours are added when needed. The roster is able to be changed in response to resident acuity.  Staff were observed to be actively supervising the lounge areas during the audit.  Rosters reviewed met the ARHSS and ARC contract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doctor's medication profile on arrival from the pharmacy by an RN.  Any mistakes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Designated staff are listed on the medication competency register which shows signatures/initials to identify the administering staff member.  A registered nurse was observed safely and correctly administrating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are identified with demographic details and all of the ten sampled had photographs.  Allergies were documented.  Daily temperature checks have been conducted for the medication fridges.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appropriately. Eye 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self-administers medication.  An initial competency assessment has been completed, however, three monthly reviews of self-medication competency has not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ten (one residents had been at the service less than three months) medication charts reviewed identified that the GP had seen the reviewed resident three monthly and the medication chart was signed.  All medication charts document the indication for giving the ‘as needed’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audit findings around signing for medication on administration and weekly medication checks have been rectified.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manage and provide a high standard of meal services.  The kitchen and the equipment are well maintained.  The service employs sufficient kitchen staff to provide meal services over seven days a week.  There are rotating four weekly menus in place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are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spoke positively about meals provided and they all stated that they are asked by staff about their food preferences.  Additional food and snacks are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 checking of food in both the fridge and freezers to ensure it is disposed of when use by date expires.  All food is stored and handled safely.  Food temperatures are recorded.  The kitchen is clean.</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care plans in place.  When a resident’s condition changes, the RN initiates a GP/NP visit or nursing specialist referral.  Residents interviewed reported their needs were being met.  Care plans lacked elements of documentation needed.  This is a continued finding.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wounds were documented on the day of audit and included three skin tears and a leg ulcer in the psychogeriatric unit, three skin tears, one blister, one friction burn and one pressure injury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Wound care plans were paper-based and included an assessment, wound management and evaluation forms, however; not all wounds had completed documentation. The previous finding remains unmet.  Short-term care plans were in place and documented regular review.  The grading of pressure injuries and timeframes for wound review are improvements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and examples sighted included (but not limited to), weight and vital signs, blood glucose, pain, food and fluid, turning charts and behaviour monitoring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activities coordinator who provides activities in the rest home/hospital and an activities coordinator who provides activities in the psychogeriatric unit.  The activities coordinator in the PG unit has completed the dementia standards.  Both staff members are employed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In the psychogeriatric unit and rest home/hospital, activities are planned and documented monthly.  However not all residents in the psychogeriatric unit have an individualised activity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Many activities in the hospital/rest home recur at regular times at resident’s request.  On the day of audit, residents in both units were observed being actively involved with a variety of activities in the main lounges.  Residents have a comprehensive assessment completed over the first few weeks after admission obtaining a complete history of past and present interests, career and family.  Attendance at activities is recorded. This aspect of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meaningful and reflect ordinary patterns of life.  Healthcare assistants provide activities when the activities coordinator is not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ensure that all long-term care plans are evaluated at least six monthly or earlier if there is a change in health status.  There is at least a three monthly review by the GP.  Care plan reviews are signed by an RN.  Short-term care plans are evaluated and resolved or added to the long-term care plan if the problem is ongoing as sighted in resident files sampled.  Updates to the care plans were documented in the files reviewed where the resident condition has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date 1 June 2017).  There is an accessible outdoor area for the psychogeriatric residents. The psychogeriatric unit has an accessible internal courtyard for residents that comply with contractual requirements and health and disability sector standards.  This (outdoor) area is safe and includes seating, a sheltered area, and pathways to walk.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including urinary tract, upper respiratory and skin.  This data is reported to the facility meetings.  Monthly data was seen in staff areas.  The service submits data monthly to Radius head office where benchmarking is completed.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regarded as a last intervention when all other interventions have not worked.  There is a regional restraint group at the organisational level and a designated restraint coordinator/RN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with enablers in the form of bedrails in the hospital.  The residents requested these.  The assessment process ensures enablers are voluntary and the least restrictive option. One resident file, where an enabler was being used, was reviewed and reflected evidence of the assessment and consent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residents (two psychogeriatric and three hospital) using restraints.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326"/>
        <w:gridCol w:w="2693"/>
        <w:gridCol w:w="1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(e.g., falls, skin tears, staff accidents, pressure injuries, infections) data is collected, and collated.  Data is not consistently analysed and staff are not provided with meaningful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not consistently analysed and evaluated for adverse events.  Staff meeting minutes do not reflect adequate detail being communicated to staff regarding the quality and risk data results identified from adverse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quality data relating to adverse events is regularly analysed and staff are kept informed regarding quality and risk management results.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contain evidence of the recruitment process, which includes a formal interview.  Applicants undergo police vetting.  One of five staff files selected indicated that reference checking had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lack of evidence to support reference checking for four of five employees hired since January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reference checks are completed as part of the recruitment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staff undergo an orientation programme that covers both general and job specific duties.  Evidence of completed orientation checklists were sighted in the RN and clinical manager files but were missing in all three healthcare assistants’ files.  Whilst it is acknowledged that they may have still been working on completing their orientation workbooks, a signed copy that they have read the staff handbook was also not available for sighting.  The healthcare assistants interviewed reported that they all complete an induction programme, which includes a period of supervision, but sometimes forget to hand in their completed orientation papers.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healthcare assistants’ staff files reviewed were missing evidence of completed orientation programme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files reflect evidence of staff completing an orientation programme, including but not limited to a signed copy that they have read and agree to guidelines set forth in the staff handbook.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schedule is in place for staff that includes both mandatory and job specific education.  Training at mandatory in-services is below 50%.  The psychogeriatric unit is staffed with fourteen regular healthcare assistants.  Eight have been employed for over one year.  Three of eight healthcare assistants who have worked in the psychogeriatric unit for over one year have completed their dementia qualification. One registered nurse and one interim clinical manager are trained in the use of the InterRAI assessment tool. The regional manager reports that the service has had difficulty accessing training around InterRAI requirements (link 1.3.3.3).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Staff attendance at mandatory training for 2016 (e.g., abuse/neglect, accident/incident reporting, code of rights/complaints/advocacy, aging process, emergency procedures, health and safety) is less than 50%.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eight healthcare assistants have not completed the required dementia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Insufficient numbers of registered nurses have completed the InterRAI qualification.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staff attend all mandatory training.</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healthcare assistants who have been employed in the psychogeriatric unit for over one year, hold a dementia qualification.</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there are sufficient numbers of registered nurses trained in InterRAI.</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self-medicating resident has an assessment and competency signed by the resident and the GP.  This had not been reviewed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self-medication chart sampled did not have a three-monthly review of the competency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self-medicating competencies are reviewed within set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were familiar with contractual timeframes around care plans.  The regional manager reports that the service has had difficulty accessing training around InterRAI requirements and there is now only one registered nurse who is InterRAI trained (link to 1.2.7.5).  All residents had a comprehensive suite of paper-based assessments completed but not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were not in place for one hospital resident and one of three psychogeriatric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have an InterRAI assessment completed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are familiar with behaviour management techniques and resident’s needs.  Needs are not always documented in care plans.  There are wound documentation forms available to complete assessments, plans and reviews.  The wound care forms are not fully completed and some forms have more than one wound.  Wound care documentation and care plan interventions are repeat findings.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Care plan interventions are lacking and do not describe the care and support required to manage and monitor three residents with behaviour in the psychogeriatric unit including a lack of interventions that describe care for non-verbal communication, continence problems and not liking being alone.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Incomplete wound documentation included more than one wound on a form for two wounds (both psychogeriatric) and two wounds (one hospital and one psychogeriatric) documented the wound had been redressed, but there was no evaluation of the wound.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identified needs are addressed in care plans.</w:t>
            </w:r>
          </w:p>
          <w:p w:rsidR="00EB7645" w:rsidRPr="00BE00C7" w:rsidP="00BE00C7">
            <w:pPr>
              <w:pStyle w:val="OutcomeDescription"/>
              <w:spacing w:before="120" w:after="120"/>
              <w:rPr>
                <w:rFonts w:cs="Arial"/>
                <w:b w:val="0"/>
                <w:lang w:eastAsia="en-NZ"/>
              </w:rPr>
            </w:pPr>
            <w:r w:rsidRPr="00BE00C7">
              <w:rPr>
                <w:rFonts w:cs="Arial"/>
                <w:b w:val="0"/>
                <w:lang w:eastAsia="en-NZ"/>
              </w:rPr>
              <w:t>(ii)  Ensure each wound has a documented evaluation of wound healing process and each wound has its own wound management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psychogeriatric unit, activities are planned monthly and documented.  The activities coordinator reports that there is flexibility within the programme to accommodate resident’s needs at any given time.  In the hospital, residents request a number of regular activities that occur weekly.  Activities for the month are documented monthly.   Attendance of residents at activities is documented and activities are planned on a monthly basis, this is an improvement on the previous audit.  Regular reviews of activity plans occur as documented in two of three files with an individual plan.  (One rest home was a short stay respite).  One of three resident’s files reviewed in the psychogeriatric unit did not have an individualised activity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three psychogeriatric resident files reviewed did not have an individualised activity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an individualised activity plan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Rimu Park</w:t>
    </w:r>
    <w:bookmarkEnd w:id="58"/>
    <w:r>
      <w:rPr>
        <w:rFonts w:cs="Arial"/>
        <w:sz w:val="16"/>
        <w:szCs w:val="20"/>
      </w:rPr>
      <w:tab/>
      <w:t xml:space="preserve">Date of Audit: </w:t>
    </w:r>
    <w:bookmarkStart w:id="59" w:name="AuditStartDate1"/>
    <w:r>
      <w:rPr>
        <w:rFonts w:cs="Arial"/>
        <w:sz w:val="16"/>
        <w:szCs w:val="20"/>
      </w:rPr>
      <w:t>10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