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Park Lane Retirement Village Limited - Park Lane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Park Lane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Park Lane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November 2016</w:t>
      </w:r>
      <w:bookmarkEnd w:id="7"/>
      <w:r w:rsidRPr="009418D4">
        <w:rPr>
          <w:rFonts w:cs="Arial"/>
        </w:rPr>
        <w:tab/>
        <w:t xml:space="preserve">End date: </w:t>
      </w:r>
      <w:bookmarkStart w:id="8" w:name="AuditEndDate"/>
      <w:r w:rsidR="00A4268A">
        <w:rPr>
          <w:rFonts w:cs="Arial"/>
        </w:rPr>
        <w:t>2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Park Lane Retirement Village is part of the Arvida aged care residential group. The service provides rest home and hospital level of care for up to 42 residents in the care facility and rest home level of care for up to 45 residents in studio apartments.  On the day of the audit there were 53 residents which included 12 residents at rest home level in studio apartments.   The residents, relatives and general practitioner commented positively on the care and services provided at Park Lane Retirement Village. </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w:t>
      </w:r>
    </w:p>
    <w:p w:rsidRPr="00A4268A">
      <w:pPr>
        <w:spacing w:before="240" w:line="276" w:lineRule="auto"/>
        <w:rPr>
          <w:rFonts w:eastAsia="Calibri"/>
        </w:rPr>
      </w:pPr>
      <w:r w:rsidRPr="00A4268A">
        <w:rPr>
          <w:rFonts w:eastAsia="Calibri"/>
        </w:rPr>
        <w:t xml:space="preserve">A village manager (non-clinical) with experience in aged care has been in the role since July 2015.  She is supported by a clinical manager and experienced clinical advisor.  </w:t>
      </w:r>
    </w:p>
    <w:p w:rsidRPr="00A4268A">
      <w:pPr>
        <w:spacing w:before="240" w:line="276" w:lineRule="auto"/>
        <w:rPr>
          <w:rFonts w:eastAsia="Calibri"/>
        </w:rPr>
      </w:pPr>
      <w:r w:rsidRPr="00A4268A">
        <w:rPr>
          <w:rFonts w:eastAsia="Calibri"/>
        </w:rPr>
        <w:t xml:space="preserve">The service has been awarded a continuous improvement rating for community engagement, good practice and their activity programme.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at Park Lane Retirement Village strive to ensure that care is provided in a way that focuses on the individual, values residents' autonomy and maintains their privacy and choice.  The service functions in a way that complies with the Health and Disability Commissioner’s Code of Consumers’ Rights (the Code).  Residents’ cultural needs are met.  Policies are implemented to support residents’ rights, communication and complaints management.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Residents/family meetings are held regularly and residents and families are surveyed annually.  Health and safety policies, systems and processes are implemented to manage risk.  Incidents and accidents are reported.  Falls prevention strategies are in place that includes the analysis of falls incidents.  An education and training programme has been implemented with a current training plan in place for 2016.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The registered nurses are responsible for each stage of service provision.  The registered nurses assess, plan and review residents' needs, outcomes and goals with the resident and/or family/whānau input.  Care plans viewed in resident records demonstrated service integration and were evaluated at least six monthly.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nurses, enrolled nurse and team leader/senior caregiver are responsible for administration of medicines and complete annual education and medication competencies.  The medicine charts reviewed met legislative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The diversional therapist provides and implements an interesting and varied activity programme.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are documented processes for the management of waste and hazardous substances in place, and incidents are reported in a timely manner.  Chemicals are stored safely throughout the facility.  The building holds a current warrant of fitness.  Residents can freely mobilise within the communal areas with safe access to the outdoors, seating and shade.  Resident bedrooms are personalised.  All bedrooms have ensuites.      Documented policies and procedures for the cleaning and laundry services are implemented with appropriate monitoring systems in place to evaluate the effectiveness of these services.  Documented systems are in place for essential, emergency and security services.  There is a staff member on duty at all times with a current first aid certificate.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Park Lane Retirement Village has restraint minimisation and safe practice policies and procedures in place.  Staff receive training around restraint minimisation and the management of challenging behaviour.  No residents were requiring restraints and one resident was using an enabler.  Enabler use is voluntary.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55"/>
        <w:gridCol w:w="1280"/>
        <w:gridCol w:w="9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Code of Health and Disability Services Consumers’ Rights (the Code) policy and procedure is implemented.  Discussions with 20 staff (eight caregivers including two who work in the serviced apartment area, four registered nurses, one diversional therapist, one activities assistant, one cook, one maintenance person, one laundry person, one kitchenhand and two cleaners) confirmed their familiarity with the Code.  Interviews with ten residents (five rest home including two living in apartments and five hospital) and six families (three rest home and three hospital) confirmed the services being provided are in line with the Code.  The Code is discussed at resident, staff and quality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were discussed with residents and families on admission.  Written general consents including outings and indemnity forms, were included in the admission process as sighted in eight of eight resident’s files reviewed (four rest home including two rest home residents in studio apartments and one resident under ACC funding and four hospital level of care residents including one resident on an end of life contract). Consent forms are signed for any specific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 consent is obtained when delivering cares.  Advance directives also identified the resident resuscitation status and/or signed by the resident (if appropriate) and the general practitioner.  The service acknowledges the resident is for resuscitation in the absence of a signed directive by the resident.  Copies of enduring power of attorney (EPOA) were seen in the resident files as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family members identifies that the service actively involves them in decisions that affect their relative’s lives.  Eight admission agreements were sighted for the long-term residents.  One resident was under an ACC contract and one resident under an end of life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Staff receive training on advocacy.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Advocate support is available if requested.  Interviews with staff and residents informed they are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  The service has exceeded the required standard around encouraging engagement with the community.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and complaints forms are available.  Information about complaints is provided on admission.  Interview with residents demonstrated an understanding of the complaints process.  There is a complaint register.  Verbal and written complaints are documented.  Six complaints have been made in 2016 to date.  All complaints reviewed had noted investigation, timeframes and corrective actions when and where required, and resolutions were in place.  Results are fed back to complainants.  All staff interviewed were able to describe the process around reporting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of the facility. The service is able to provide information in different languages and/or in large print if requested.  Information is also given to next of kin or enduring power of attorney (EPOA) to read with the resident and discuss.  On entry to the service, the village manager discusses the information pack with the resident and the family/whānau.  The information packs include a copy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that align with the requirements of the Privacy Act and Health Information Privacy Code.  Staff were observed respecting residents’ privacy and could describe how they manage maintaining privacy and respect of personal property.  A policy describes spiritual care.  Church services are conducted regularly.  Residents interviewed indicated that residents’ spiritual needs are being met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to help meet the cultural needs of its residents.  There is a Māori health plan.  One resident identified as Māori at the time of the audit.  The care plan included Tikanga practices.  Discussions with staff confirmed that they are aware of the need to respond to cultural differences.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cultural policies aimed at helping meet the cultural needs of its residents.  All residents interviewed reported that they were satisfied that their cultural and individual values were being met.  Information gathered during assessment, including resident’s beliefs and values, is used to develop a care plan, which the resident (if appropriate) and/or their family/whānau are asked to consult on.  Staff receive training on cultural safety/awareness.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staff code of conduct, which states there will be zero tolerance against any discrimination occurring.  The abuse and neglect processes cover harassment and exploitation.  All residents interviewed reported that the staff respected them.  Job descriptions include responsibilities of the position, ethics, advocacy and legal issues.  The orientation and employee agreement provided to staff on induction includes standards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aligns with the health and disability services standards, for residents with aged care needs.  Staffing policies include pre-employment and the requirement to attend orientation and ongoing in-service training.  Residents and families interviewed spoke positively about the care and support provided.  Staff interviewed had a sound understanding of principles of aged care and stated that they feel supported by the management team.  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a number of examples of good practice including (but not limited to) (i) A very strong organisational culture of respect, teamwork and excellent communication. (ii) Park Lane has employed a qualified diversional therapist with over 10 years’ experience in aged care.  They now have a full activity calendar and have launched Cycling without Age which aligns with their key focus of Improving the lives and wellbeing of residents by transforming the ageing process. (iii) To reduce the risk of manual handling injuries, Park Lane have engaged with a physiotherapist to train several manual handling preceptors and hold manual handling education sessions for both clinical and non-clinical staff. (iv) There are strong links between village and apartment residents to allow a true continuum of care. </w:t>
            </w:r>
          </w:p>
          <w:p w:rsidR="00EB7645" w:rsidRPr="00BE00C7" w:rsidP="00BE00C7">
            <w:pPr>
              <w:pStyle w:val="OutcomeDescription"/>
              <w:spacing w:before="120" w:after="120"/>
              <w:rPr>
                <w:rFonts w:cs="Arial"/>
                <w:b w:val="0"/>
                <w:lang w:eastAsia="en-NZ"/>
              </w:rPr>
            </w:pPr>
            <w:r w:rsidRPr="00BE00C7">
              <w:rPr>
                <w:rFonts w:cs="Arial"/>
                <w:b w:val="0"/>
                <w:lang w:eastAsia="en-NZ"/>
              </w:rPr>
              <w:t>The required standard has been exceeded around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given time and explanation about the services and procedures.  Accident/incidents, complaints procedures and the policy and process around open disclosure alert staff to their responsibility to notify family/next of kin of any accident/incident.  Full and frank open disclosure occurs.  Incident/accidents forms reviewed had documented evidence of family notification or noted if family did not wish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that they are notified of any changes in their family member’s health status.  A residents/relatives meeting occurs every month.  At this meeting residents and families are informed about staff achievements, incident and infection trend analysis outcomes, complaints and their resolutions, internal audit outcomes and any planned improvements or changes.  Any issues arising from the meeting are communicated to staff.  Any issues raised from these meetings are investigated by the village manager and there was evidence of implemented corrective actions.  Interpreter services are available as required.  The activity calendar is translated into Chinese for non-English speaking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42 residents in dual-purpose rooms on the care floor (the middle of three floors) and additionally there are 45 apartments approved for rest home level care on the ground and upper floor of the building.  On the day of the audit there were 53 residents including 22 rest home residents (including one resident funded by ACC) and 19 hospital residents (including resident on an end of life contract receiving hospital – medical level of care), and 12 rest home residents in the serviced apartments.  There were no residents on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many years’ experience in the aged care industry, having commenced as a caregiver and held roles including administration and human resource manager in aged care facilities prior to her appointment in this role in July 2015.  A new clinical manager was appointed in July 2016 who is an experienced registered nurse and manager but new to the aged care industry.  An experienced aged care clinical advisor was also appointed at this time to support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provides a monthly report to the Arvida general manager operations on a variety of operational issues.  Arvida has an overall business/strategic plan and Park Lane Retirement Village has an annual business plan in place.  The organisation has a philosophy of care, which includes a mission statement.  Park Lane Retirement Village is currently transitioning to the Arvida Group quality management systems and Arvida policies and procedures.  The village manager has completed in excess of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village manager, the clinical manager is in charge.  Support is also provided by the general manager operations, the general manager wellness and care and the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Park Lane Retirement Village.  Interviews with staff confirmed that there is discussion about quality data at various staff meetings.  The village manager advised that she is responsible for providing oversight of the quality programme on site, which is also monitored at an organisational level.  The quality and risk management programme is designed to monitor contractual and standards compliance.  The service uses the recently developed Arvida suite of policies, which meet all current requirements and will be reviewed at least every 2 years across the group.  Head office sends new/updated policies.  Staff have access to the policy manuals.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are collected in relation to a variety of quality activities and an internal audit schedule has been completed.  Areas of non-compliance identified through quality activities are actioned for improvement.  The service has a health and safety management system that is regularly reviewed and has been comprehensively updated to meet recent legislative changes.  Restraint and enabler use (when used) is reported within the quality and clinical staff meetings.  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The internal audit programme continues to be implemented and all issues identified had corrective action plans and resolutions.  Staff interviewed could describe the quality programme corrective action process.  Residents/relatives are surveyed to gather feedback on the service provided and the outcomes are communicated to residents, staff and families. The 2016 resident/relative survey overall result shows very high satisfaction with services provided.  Resident/family meetings occur every month and resident and family interviews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manager investigates accidents and near misses and analysis of incident trends occurs.  There is a discussion of incidents/accidents at staff meetings, including actions to minimise recurrence.  A registered nurse conducts clinical follow-up of residents.  Twelve incident forms reviewed demonstrated that all appropriate clinical follow-up and investigation had occurred following incidents.  Discussions with the village manager confirmed that there is an awareness of the requirement to notify relevant authorities in relation to essential notifications. Two section 31 incident notification forms (sighted) were completed in 2016.  One matter had been referred to the police and the other was for a fracture.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This includes that the recruitment and staff selection process requires that relevant checks are completed to validate the individual’s qualifications, experience and veracity.  A copy of practising certificates is kept.  Nine staff files were reviewed (one clinical manager, two registered nurses, three caregivers, one housekeeper, one activities assistant and one cook) and there was evidence that reference checks were completed before employment was offered.  Annual staff appraisals were evident in all staff files reviewed.  The service has a comprehensive orientation programme in place that provides new staff with relevant information for safe work practice.  Completed orientation was evidenced and staff described the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2015 has been completed and the plan for 2016 is being implemented.  The clinical manager and registered nurses are able to attend external training, including sessions provided by the local DHB.  Discussions with the caregivers and the RNs confirmed that ongoing training is encouraged and supported by the service.  Eight hours of staff development or in-service education has been provided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Park Lane Retirement Village policy includes staff rationale and skill mix.  Staffing rosters were sighted and there is staff on duty to match the needs of different shifts.  In addition to the village manager and clinical manager who both work full time, there is either two registered nurses or one registered nurse and one enrolled nurse on morning shift on the care floor, and one registered nurse on evening and night duty. There is also a separate registered nurse three shifts per week for apartment residents.  Overnight, there is a caregiver based on each of the two floors of apartments as well as the staffed care floor.  The registered nurse on each shift is aware that extra staff can be called on for increased resident requirements.  Interviews with staff, residents and family members confirmed there are sufficient staff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Other residents or members of the public cannot view sensitive resident information.  Entries in records are legible, dated and signed by the relevant caregiver or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Admission information packs on the services for rest home and hospital level care, are provided for families and residents prior to admission or on entry to the service.  All admission agreements reviewed (for long-term residents) align with all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who administer medications (RNs, enrolled nurses and team leader [(senior caregiver]) have been assessed for competency on an annual basis and attend annual medication education.  All medication is checked on delivery against the medication chart. All medications are stored safely in the care floor and serviced apartment unit on the ground floor.  Medication fridges are maintained within the acceptable temperature range.  All eye drops and ointments were dated on opening.  There were six residents self-medicating on the day of audit.  Self-medication competencies had been reviewed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Sixteen medication charts reviewed (four rest home in serviced apartments, four rest home and eight hospital level residents) met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prepared and cooked on site by a qualified cook, Monday to Friday, and a weekend cook.  The cooks are supported by morning and afternoon kitchenhands.  Food services staff have attended food safety and chemical safety training.  The summer menu has been reviewed by a dietitian.  Cultural preferences and special diets are met. The chef receives a resident dietary profile for all residents and is notified of any dietary changes.  Likes and dislikes are known and accommodated.</w:t>
              <w:br/>
              <w:t xml:space="preserve">Special diets are accommodated including gluten free, vegetarian, food allergies, and diabetic desserts and modified foods.   Meals are delivered in hot boxes served from a bain-marie in the kitchenette on each floor.  The cook and kitchenhand serve meals in the studio apartments and the caregivers serve on the care floor.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taken and recorded daily.  End cooked food and serving temperatures are recorded daily.  Perishable foods sighted in all the fridges were dated.  The dishwasher is checked regularly by the chemical supplier.  Chemicals are stored safely.  A maintenance and cleaning schedule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along with direct input from residents, provides resident feedback on the meals and food services generally.  Residents and family members interviewed were satisfied with the meals provided.  Alternatives were offered for dislikes.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and care plan on admission, including a clinical risk assessment and relevant risk assessment tools.  Risk assessments are completed six monthly with the InterRAI assessment or earlier due to health changes.  InterRAI assessments reviewed were completed within 21 days of admission.  Resident needs and supports were identified through available information such as discharge summaries, medical notes and in consultation with significant others and included in the long-term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reviewed were resident focused and individualised.  Support needs as assessed were included in the long-term care plans reviewed.  Short-term care plans are used for changes to health status and sighted in resident files, for example, infections and wounds, and have either been resolved or if ongoing, transferred to the long-term care plan.  Long-term care plans evidenced resident (as appropriate) and family/whānau involvement in the care plan process.  Relatives interviewed confirmed they were involved in the care planning process.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allied healthcare professionals involved in the care of the resident including physiotherapist, podiatrist, dietitian, wound care nurse specialist and older persons mental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GP, nurse specialist consultation.  There is documented evidence on the family/whānau contact form in each resident file that indicates family were notified of any changes to their relative’s health including (but not limited to) accident/incidents, behaviours, infections, health professional visits, referrals and changes in medications.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 and treatment forms, ongoing evaluation form and evaluation notes were in place for six residents with wounds including four skin tears, two surgical wounds and one leg ulcer. There was one resident with a stage two facility acquired pressure injury of the heel.  There is evidence of a wound nurse specialist involvement in wound management.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  There is access to a continence nurse specialist by referral.  Residents are weighed monthly or more frequently if weight is of concern.  Nutritional requirements and assessments are completed on admission identifying resident nutritional status and preferences.  Monitoring forms are used for weight, vital signs, blood sugar levels, pain, challenging behaviour, food and fluid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full-time registered diversional therapist (DT) who has been in the role one year.  She is supported by an activity assistant and a casual activity coordinator.  The care floor programme is Monday to Friday and integrated to meet the physical and psychosocial well-being of the residents.  Rest home residents in the studio apartments choose to attend the rest home or serviced apartment activity programme. Some activities are integrated with the serviced apartments such as entertainment and happy hours.  The programme has been rejuvenated to include new activities, interests and more variety. There are regular outings into the community (link CI 1.1.12.2) and inter-village visits. The service has a van for regular outings and hires a wheel-chair taxi monthly for drives/outings.  Activity staff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One-on-one activities such as individual walks, reading and chats and hand massage occur for residents who choose not to be involved in group activities.  A beauty therapist visits monthly.  Themes and events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diversional therapy resident profile is completed on admission.  Individual activity plans were seen in long-term resident files.  The DT is involved in the six-monthly review with the RN.  The service receives feedback and suggestions for the programme through two monthly resident meetings and direct feedback from residents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for long-term residents were evaluated by the RN within three weeks of admission and long-term care plans developed.  Long-term care plans have been evaluated by the RN six monthly or earlier for any health changes for six of the eight files reviewed.  One resident had not been at the service six months and one resident was under the end of life care contract.  Written evaluations reviewed identified if the resident goals had been met or unmet.  Family had been invited to attend the care plan review and informed of any changes if unable to attend. The GP reviews the residents at least three monthly or earlier if required.  Ongoing nursing evaluations occur as indicated and are documented within the progress notes.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are in place to ensure incidents are reported in a timely manner.  Safety datasheets for chemicals are readily accessible for staff.  Chemicals are stored in locked areas throughout the facility.  Personal protective clothing is available for staff and seen to be worn by staff when carrying out their duties on the day of audit.  Staff have completed chemical safety training provided by the chemical supplier.  A chemical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1 March 2017.  The service employs a full-time maintenance manager who has completed a site safety certificate, first aid and stage one and two of the health and safety courses.  He is supported by a part-time maintenance/gardener.  Daily maintenance requests are addressed.  There is an annual maintenance plan which includes monthly checks, for example, hot water temperature, call bells, resident equipment and safety checks. The maintenance manager is licensed to complete electrical testing and tagging of electrical equipment.  Clinical equipment has been calibrated.  Essential contractors are available 24-hours.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with sufficient space for residents to safely mobilise using mobility aids.  There is safe access to the outdoor areas and courtyards on the ground floor.  Seating and shade is provided.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dual-purpose resident rooms on the first floor have ensuites.  The studio apartments on the ground and second floor have ensuites.  Ensuite hand basin, toilet and shower facilities are of an appropriate design to meet the needs of the residents. There are communal toilets with privacy locks located near the communal areas.  Residents interviewed confirm care staff respect the resident’s privacy when attending to their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spacious.  There is adequate room to safely manoeuvre mobility aids or hoists.  Residents and families are encouraged to personalise bedrooms.  A tour of the facility evidenced personalised rooms which included the residents own furnishing and adornments.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dual-purpose care floor has a large open plan dining and lounge area where most group activities take place.  A second smaller lounge includes a library and internet access for residents and is available for quieter activities and visitors.  There are seating alcoves appropriately placed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areas are accessible to residents.  Caregivers assist to transfer residents to communal areas for dining and activities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provide guidelines regarding the safe and efficient use of laundry services.  There are dedicated laundry persons and cleaning staff on duty seven days a week.  The laundry and cleaning staff have completed chemical safety training and laundry processes.  The laundry is located on the ground floor and laundry is transported in covered trolleys by lift to the laundry.  The laundry has an entry and exit door.  There is appropriate personal protective-wear readily available. The cleaner’s trolley is stored in a locked area when not in use.  Internal audits and the chemical provider monitor the effectiveness of the cleaning and laundry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dated 9 February 2013.  There are emergency management plans in place to ensure health, civil defence and other emergencies are included.  Six monthly fire evacuation practice documentation was sighted.  Fire training and security situations are part of orientation of new staff and include competency assessments.  There are adequate supplies in the event of a civil defence emergency including food, water (4,000litre tank on the roof with gravity feed for emergency water supply and bottled water), and gas cooking and emergency lighting and power back-up for up to 24 hours.  A minimum of one person trained in first aid and CPR is available at all times.  There are call bells in the residents’ rooms, ensuites and all communal lounge/dining room areas.  Residents were observed to have their call bells in close proximity. Staff carry walkie-talkies at all times and external doors are alarmed.  Internal and external security cameras monitor the facility and main gates.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The environment is maintained at a safe and comfortable temperature.  Resident room temperatures are monitored through a central computer system.  The residents and family interviewed confirmed temperatures were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its content and detail, is appropriate for the size, complexity and degree of risk associated with the service.  It is linked into the quality management system.  A registered nurse is the designated infection control coordinator with support and supervision from the clinical manager and other members of the infection control team.  Minutes are available for staff.  Internal audits have been conducted and include hand hygiene and infection control practices.  Education is provided for all new staff on orientation. The Arvida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designated infection control (IC) coordinator. The infection control coordinator receives supervision and support from the clinical manager.  There are adequate resources to implement the infection control programme for the size and complexity of the organisation.  The IC nurse and IC team have external support from the Arvida Group support office and the IC nurse specialist at the DHB.  Infection prevention and control is part of staff orientation and induction.  Hand washing facilities are available throughout the facility and alcohol hand gel is freely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Park Lane Retirement Village uses the Arvida group infection control policies and procedures.  The policies and procedures are appropriate for the size and complexity of the service.  The infection control manual outlines a comprehensive range of policies, standards and guidelines and includes defining roles, responsibilities and oversight, the infection control team and training and education of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attends the Arvida Group infection control training and is provided with education and updates through this forum.  Visitors are advised of any outbreaks of infection and are advised not to attend until the outbreak has been resolved.  Information is provided to residents and visitors that is appropriate to their needs and this is documented in their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Park Lane infection control manual.  Monthly infection data is collected for all infections based on signs and symptoms of infection.  Short-term care plans are used.  Surveillance of all infections is entered onto a monthly infection summary.  This data is monitored and evaluated monthly and annually.  Outcomes and actions are discussed at meetings.  If there is an emergent issue, it is acted upon in a timely manner.  Reports are easily accessible to the village manager and support office staff.  There have been no outbreaks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no residents being restrained and one resident using an enabler (bedrails) during the audit.  Enabler use is voluntary and risks were well-assessed and documented in the care plan.  A number of interventions had been implemented to reduce the need for the enabler but the resident continued to feel more comfortable with the enabler in place.  Staff interviews and staff records evidenced guidance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2919"/>
        <w:gridCol w:w="78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1.1.12.2</w:t>
            </w:r>
          </w:p>
          <w:p w:rsidR="00EB7645" w:rsidRPr="00BE00C7" w:rsidP="00BE00C7">
            <w:pPr>
              <w:pStyle w:val="OutcomeDescription"/>
              <w:spacing w:before="120" w:after="120"/>
              <w:rPr>
                <w:rFonts w:cs="Arial"/>
                <w:b w:val="0"/>
                <w:lang w:eastAsia="en-NZ"/>
              </w:rPr>
            </w:pPr>
            <w:r w:rsidRPr="00BE00C7">
              <w:rPr>
                <w:rFonts w:cs="Arial"/>
                <w:b w:val="0"/>
                <w:lang w:eastAsia="en-NZ"/>
              </w:rPr>
              <w:t>Consumers are supported to access services within the community when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Park Lane has a philosophy that includes positive ageing and as part of this, has developed a number of initiatives to increase the engagement of residents with the community they live in; to a level that exceeds the required standard.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mid-2015 Park Lane staff and management noted that there were no active community links with the Village.  Community engagement was by way of outings to community malls, markets, local attractions and activities, but no intentional specific engagement with community groups.  In September 2015 the activities team, with management support, introduced a number of community initiatives.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These included (but are not limited to): (i) Developing a pen pal programme with a local primary school that engages individual residents with individual children. (ii) Arranging an ANZAC service with the RSA and buglers from the local Boys Brigade. (iii) Holding a market day (bringing in community stalls to the village). (iv) Hosting a ‘Cuppas for a cause’ event with guest speakers and fine china. (v) Holding a Great Triton tea party and trivia afternoon with Norm Hewitt that was well attended by the local community. (vi) Having the Spreydon Tennis club for afternoon tea. (vii) Māori poi making with local community Kaumātua.  (vii) Having a local pharmacy hold stalls on-site to ensure residents and their families were aware of the services provided in the local shops. (viii) Local Probus Club invitations to afternoon tea with the residents. (ix) Holding a garden party that was open to and well attended by the community to enjoy a barbecue afternoon with the residents. </w:t>
            </w:r>
          </w:p>
          <w:p w:rsidR="00EB7645" w:rsidRPr="00BE00C7" w:rsidP="00BE00C7">
            <w:pPr>
              <w:pStyle w:val="OutcomeDescription"/>
              <w:spacing w:before="120" w:after="120"/>
              <w:rPr>
                <w:rFonts w:cs="Arial"/>
                <w:b w:val="0"/>
                <w:lang w:eastAsia="en-NZ"/>
              </w:rPr>
            </w:pPr>
            <w:r w:rsidRPr="00BE00C7">
              <w:rPr>
                <w:rFonts w:cs="Arial"/>
                <w:b w:val="0"/>
                <w:lang w:eastAsia="en-NZ"/>
              </w:rPr>
              <w:t>This programme focuses on promoting each resident’s physical and psychosocial well-being and sense of belonging to the local community.</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(ten in total) commented on the positive feelings of wellbeing and fulfilment they get from participating in their local community and being part of the world since the introduction of the increased community engagement.  One resident commented “I never imagined old age could be this much fun.”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Park Lane retirement village demonstrated a culture of quality improvements and the implementation of examples of good practice.  The service develops and implements plans to address ideas for improvements identified by staff and residents.  One example of this is the identification that a team leader role could improve outcomes for residents and families.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Park Lane introduced a new position into their clinical leadership structure to support proactive communication to optimise quality outcomes for its residents.  This role (a team leader caregiver role) was introduced to Park Lane Retirement Village in September 2015.</w:t>
            </w:r>
          </w:p>
          <w:p w:rsidR="00EB7645" w:rsidRPr="00BE00C7" w:rsidP="00BE00C7">
            <w:pPr>
              <w:pStyle w:val="OutcomeDescription"/>
              <w:spacing w:before="120" w:after="120"/>
              <w:rPr>
                <w:rFonts w:cs="Arial"/>
                <w:b w:val="0"/>
                <w:lang w:eastAsia="en-NZ"/>
              </w:rPr>
            </w:pPr>
            <w:r w:rsidRPr="00BE00C7">
              <w:rPr>
                <w:rFonts w:cs="Arial"/>
                <w:b w:val="0"/>
                <w:lang w:eastAsia="en-NZ"/>
              </w:rPr>
              <w:t>The responsibilities of this role include building a caregiver team on the floor, supporting/coaching caregivers in providing care, supporting ongoing and proactive communication with residents and families.  This role has the flexibility to lend extra time to care for palliative residents and to provide extra support to resident’s family members during this difficult time.  The benefits to residents include better family communication, cohesive caregiving team that allows for more time spent with each resident.</w:t>
            </w:r>
          </w:p>
          <w:p w:rsidR="00EB7645" w:rsidRPr="00BE00C7" w:rsidP="00BE00C7">
            <w:pPr>
              <w:pStyle w:val="OutcomeDescription"/>
              <w:spacing w:before="120" w:after="120"/>
              <w:rPr>
                <w:rFonts w:cs="Arial"/>
                <w:b w:val="0"/>
                <w:lang w:eastAsia="en-NZ"/>
              </w:rPr>
            </w:pPr>
            <w:r w:rsidRPr="00BE00C7">
              <w:rPr>
                <w:rFonts w:cs="Arial"/>
                <w:b w:val="0"/>
                <w:lang w:eastAsia="en-NZ"/>
              </w:rPr>
              <w:t>In 2015 the service had four complaints stemming from poor communication. As a result of the introduction of this role, the2016 satisfaction survey identified 100% satisfaction with staff communication, and a marked improvement in complaints related to communication – there were no complaints relating to communication issues recorded in2016.  Additionally, in 2016 Park Lane had four compliments from family members praising staff for their efforts during the end of their family member’s life.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programme was rejuvenated in 2015 with an emphasis on wellbeing and developing vibrant active engagement with the residents in line with Arvida Wellness.  This was in response to residents describing the programme as not injecting life into the living environment and “every week was the same”.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Arvida Wellness programme, a number of new initiativeswere initiated from September 2015 to promote an active and vibrant lifestyle throughout the Village.  The programme encourages participation and group engagement and focuses on supporting residents’ sense of wellness and belonging to the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Examples of new activities include (but are not limited to); 1). Competition games involving staff versus residents, cooked breakfast by the staff, introduction of a monthly kitchen corner which focuses on resident led recipes and includes baking and a “cuppa”.  </w:t>
            </w:r>
          </w:p>
          <w:p w:rsidR="00EB7645" w:rsidRPr="00BE00C7" w:rsidP="00BE00C7">
            <w:pPr>
              <w:pStyle w:val="OutcomeDescription"/>
              <w:spacing w:before="120" w:after="120"/>
              <w:rPr>
                <w:rFonts w:cs="Arial"/>
                <w:b w:val="0"/>
                <w:lang w:eastAsia="en-NZ"/>
              </w:rPr>
            </w:pPr>
            <w:r w:rsidRPr="00BE00C7">
              <w:rPr>
                <w:rFonts w:cs="Arial"/>
                <w:b w:val="0"/>
                <w:lang w:eastAsia="en-NZ"/>
              </w:rPr>
              <w:t>Resident numbers actively participating in the activity programme increased by 350% from September 2015 to September 2016.  The significant increase in attendance was due to a number of residents who did not previously attend or participate in activities who are now attending the rejuvenated programme regularly.  Residents now describe the programme as “exciting, brings back happy memories, tea party reminded me of my grandparents’ tea parties, love the variety”.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2) In August 2015 the Arvida group introduced “Cycling without Age”.  Park Lane’s bike (Rickshaw) arrived in September 2016 and has already had residents with the “wind in their hair” to the Christchurch Hospital, through Hagley Park and around the local streets – with residents waving gaily to bystanders. Residents love the freedom, smells, interaction with the environment and their local community – they feel a part of their local community and the world.  Rickshaw rides are scheduled at least three times a week with the DT (and Village volunteers) pedalling as observed by the auditors.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Park Lane Retirement Village Limited - Park Lane lifecare</w:t>
    </w:r>
    <w:bookmarkEnd w:id="58"/>
    <w:r>
      <w:rPr>
        <w:rFonts w:cs="Arial"/>
        <w:sz w:val="16"/>
        <w:szCs w:val="20"/>
      </w:rPr>
      <w:tab/>
      <w:t xml:space="preserve">Date of Audit: </w:t>
    </w:r>
    <w:bookmarkStart w:id="59" w:name="AuditStartDate1"/>
    <w:r>
      <w:rPr>
        <w:rFonts w:cs="Arial"/>
        <w:sz w:val="16"/>
        <w:szCs w:val="20"/>
      </w:rPr>
      <w:t>1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