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2016</w:t>
      </w:r>
      <w:bookmarkEnd w:id="7"/>
      <w:r w:rsidRPr="009418D4">
        <w:rPr>
          <w:rFonts w:cs="Arial"/>
        </w:rPr>
        <w:tab/>
        <w:t xml:space="preserve">End date: </w:t>
      </w:r>
      <w:bookmarkStart w:id="8" w:name="AuditEndDate"/>
      <w:r w:rsidR="00A4268A">
        <w:rPr>
          <w:rFonts w:cs="Arial"/>
        </w:rPr>
        <w:t>15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 Home provides rest home level care for up to 24 residents. The service is privately owned and is managed by a facility manager who is a registered nurse.</w:t>
      </w:r>
    </w:p>
    <w:p w:rsidRPr="00A4268A">
      <w:pPr>
        <w:spacing w:before="240" w:line="276" w:lineRule="auto"/>
        <w:rPr>
          <w:rFonts w:eastAsia="Calibri"/>
        </w:rPr>
      </w:pPr>
      <w:r w:rsidRPr="00A4268A">
        <w:rPr>
          <w:rFonts w:eastAsia="Calibri"/>
        </w:rPr>
        <w:t>This spot surveillance audit was conducted against the Health and Disability Service Standards and the service’s contract with the district health board. The audit process included the review of relevant policies and procedures, review of resident and staff files, observations and interviews with residents, family/whānau, management, staff and a message was given from general practitioner.</w:t>
      </w:r>
    </w:p>
    <w:p w:rsidRPr="00A4268A">
      <w:pPr>
        <w:spacing w:before="240" w:line="276" w:lineRule="auto"/>
        <w:rPr>
          <w:rFonts w:eastAsia="Calibri"/>
        </w:rPr>
      </w:pPr>
      <w:r w:rsidRPr="00A4268A">
        <w:rPr>
          <w:rFonts w:eastAsia="Calibri"/>
        </w:rPr>
        <w:t>The 10 areas identified for improvement in the previous audit have all been addressed by the service.</w:t>
      </w:r>
    </w:p>
    <w:p w:rsidRPr="00A4268A">
      <w:pPr>
        <w:spacing w:before="240" w:line="276" w:lineRule="auto"/>
        <w:rPr>
          <w:rFonts w:eastAsia="Calibri"/>
        </w:rPr>
      </w:pPr>
      <w:r w:rsidRPr="00A4268A">
        <w:rPr>
          <w:rFonts w:eastAsia="Calibri"/>
        </w:rPr>
        <w:t>Two areas identified for improvement from this audit relate to evaluation of short term care plans and monitoring of the fridge and freezer.</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processes in place to ensure good communication occurs between residents, family/whānau, staff and management. This is confirmed during interviews with residents and family/whanau and in documentation sighted in resident files. </w:t>
      </w:r>
    </w:p>
    <w:p w:rsidRPr="00A4268A">
      <w:pPr>
        <w:spacing w:before="240" w:line="276" w:lineRule="auto"/>
        <w:rPr>
          <w:rFonts w:eastAsia="Calibri"/>
        </w:rPr>
      </w:pPr>
      <w:r w:rsidRPr="00A4268A">
        <w:rPr>
          <w:rFonts w:eastAsia="Calibri"/>
        </w:rPr>
        <w:t>Policy describes how to access interpreter services if required. The facility manager stated their understanding the process of access interpreter services. Currently all residents have English as their first language. There are staff who speak Maori and can converse in Te Reo Maori with several residents who speak both English and Maori.</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owner/director of Kohatu Rest Home is responsible for all governance of the operation of the facility and the facility manager, who is a registered nurse (RN) oversees the day to day management of services. The business plan and quality and risk management systems were sighted for 2016. The scope, direction, goals, values, and mission statement are documented. Systems are in place for monitoring the services provided including regular monthly reporting by the facility manager to the owner/director.</w:t>
      </w:r>
    </w:p>
    <w:p w:rsidRPr="00A4268A">
      <w:pPr>
        <w:spacing w:before="240" w:line="276" w:lineRule="auto"/>
        <w:rPr>
          <w:rFonts w:eastAsia="Calibri"/>
        </w:rPr>
      </w:pPr>
      <w:r w:rsidRPr="00A4268A">
        <w:rPr>
          <w:rFonts w:eastAsia="Calibri"/>
        </w:rPr>
        <w:t>The facility manager is an experienced and suitably qualified manager with a current practising certificate as a registered nurse. They have been in this position since 2008. The facility manager is also responsible for the oversight of the clinical services in the facility. The facility manager is supported by a person experienced in aged care and who has worked at Kohatu Rest Home since 2007.</w:t>
      </w:r>
    </w:p>
    <w:p w:rsidRPr="00A4268A">
      <w:pPr>
        <w:spacing w:before="240" w:line="276" w:lineRule="auto"/>
        <w:rPr>
          <w:rFonts w:eastAsia="Calibri"/>
        </w:rPr>
      </w:pPr>
      <w:r w:rsidRPr="00A4268A">
        <w:rPr>
          <w:rFonts w:eastAsia="Calibri"/>
        </w:rPr>
        <w:t>There is an internal audit programme, risks are identified and there is a hazard register. Adverse events are documented on accident/incident forms. Internal audits, accident/incident forms, and meeting minutes’ evidence corrective action plans are developed, implemented, monitored and signed off as being completed to address the issue/s that require improvement. Information gathered is shared at staff meeting which the owner/director attends. Graphs of clinical indicators are available for staff to view along with meeting minutes.</w:t>
      </w:r>
    </w:p>
    <w:p w:rsidRPr="00A4268A">
      <w:pPr>
        <w:spacing w:before="240" w:line="276" w:lineRule="auto"/>
        <w:rPr>
          <w:rFonts w:eastAsia="Calibri"/>
        </w:rPr>
      </w:pPr>
      <w:r w:rsidRPr="00A4268A">
        <w:rPr>
          <w:rFonts w:eastAsia="Calibri"/>
        </w:rPr>
        <w:t>Human resource management policies are implemented by the service. This is confirmed in staff files reviewed. The in-service education programme is provided for staff at least monthly.  This covers all aspects of service provision. Staff are also encouraged to complete specific aged care qualifications. There is an in-house assessor is available to provide training.</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The facility manager is on call after hours. </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Clinical records are securely stored and resident files are integrated with legible entries.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implemented in a timely manner. Interventions are sufficiently detailed to address the desired goals/outcomes. Improvement is required in relation to evaluation of the short term care plans. Planned activities are appropriate to the needs, age and culture of the residents who reported that the activities are enjoyable and meaningful to them.</w:t>
      </w:r>
    </w:p>
    <w:p w:rsidRPr="00A4268A" w:rsidP="00621629">
      <w:pPr>
        <w:spacing w:before="240" w:line="276" w:lineRule="auto"/>
        <w:rPr>
          <w:rFonts w:eastAsia="Calibri"/>
        </w:rPr>
      </w:pPr>
      <w:r w:rsidRPr="00A4268A">
        <w:rPr>
          <w:rFonts w:eastAsia="Calibri"/>
        </w:rPr>
        <w:t>The previous areas for improvements in relation to long term care planning interventions and evaluations are now fully addressed.</w:t>
      </w:r>
    </w:p>
    <w:p w:rsidRPr="00A4268A" w:rsidP="00621629">
      <w:pPr>
        <w:spacing w:before="240" w:line="276" w:lineRule="auto"/>
        <w:rPr>
          <w:rFonts w:eastAsia="Calibri"/>
        </w:rPr>
      </w:pPr>
      <w:r w:rsidRPr="00A4268A">
        <w:rPr>
          <w:rFonts w:eastAsia="Calibri"/>
        </w:rPr>
        <w:t>An electronic medicine management system is in place that meets the required regulations and guidelines. The previous areas for improvements in relation to medicine management are now fully addressed.</w:t>
      </w:r>
    </w:p>
    <w:p w:rsidRPr="00A4268A" w:rsidP="00621629">
      <w:pPr>
        <w:spacing w:before="240" w:line="276" w:lineRule="auto"/>
        <w:rPr>
          <w:rFonts w:eastAsia="Calibri"/>
        </w:rPr>
      </w:pPr>
      <w:r w:rsidRPr="00A4268A">
        <w:rPr>
          <w:rFonts w:eastAsia="Calibri"/>
        </w:rPr>
        <w:t xml:space="preserve">Food service meet the food safety guidelines and legislation. The individual food, fluids and nutritional needs are met. Reviewed resident files evidenced stable weights and interventions are in place when weight changes are identified. Improvement is required in relation to temperature monitoring of fridges/freezer.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  </w:t>
      </w:r>
    </w:p>
    <w:p w:rsidRPr="00A4268A">
      <w:pPr>
        <w:spacing w:before="240" w:line="276" w:lineRule="auto"/>
        <w:rPr>
          <w:rFonts w:eastAsia="Calibri"/>
        </w:rPr>
      </w:pPr>
      <w:r w:rsidRPr="00A4268A">
        <w:rPr>
          <w:rFonts w:eastAsia="Calibri"/>
        </w:rPr>
        <w:t>All building and plant complies with legislation. A current building warrant of fitness is displayed. There are no building alterations since the last audit. Fire drills are conducted regularly.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use of restraints and enablers which are utilised as the least restrictive option that allows the residents to maintain independence, comfort and safety. There are five residents using an enabler. Residents reported that they requested for these enablers to be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 (RN) reporting directly to the owner/director. </w:t>
      </w:r>
    </w:p>
    <w:p w:rsidRPr="00A4268A">
      <w:pPr>
        <w:spacing w:before="240" w:line="276" w:lineRule="auto"/>
        <w:rPr>
          <w:rFonts w:eastAsia="Calibri"/>
        </w:rPr>
      </w:pPr>
      <w:r w:rsidRPr="00A4268A">
        <w:rPr>
          <w:rFonts w:eastAsia="Calibri"/>
        </w:rPr>
        <w:t xml:space="preserve">The infection prevention and control programme is maintained by the infection control nurse. It is reviewed annually. </w:t>
      </w:r>
    </w:p>
    <w:p w:rsidRPr="00A4268A">
      <w:pPr>
        <w:spacing w:before="240" w:line="276" w:lineRule="auto"/>
        <w:rPr>
          <w:rFonts w:eastAsia="Calibri"/>
        </w:rPr>
      </w:pPr>
      <w:r w:rsidRPr="00A4268A">
        <w:rPr>
          <w:rFonts w:eastAsia="Calibri"/>
        </w:rPr>
        <w:t xml:space="preserve">Annual staff education occurs and staff verbalised their understanding and knowledge related to reporting infection concerns. </w:t>
      </w:r>
    </w:p>
    <w:p w:rsidRPr="00A4268A">
      <w:pPr>
        <w:spacing w:before="240" w:line="276" w:lineRule="auto"/>
        <w:rPr>
          <w:rFonts w:eastAsia="Calibri"/>
        </w:rPr>
      </w:pPr>
      <w:r w:rsidRPr="00A4268A">
        <w:rPr>
          <w:rFonts w:eastAsia="Calibri"/>
        </w:rPr>
        <w:t xml:space="preserve">Infection control surveillance is undertaken according to requirements for the service provided. Information is shared at staff meetings. </w:t>
      </w:r>
    </w:p>
    <w:p w:rsidRPr="00A4268A">
      <w:pPr>
        <w:spacing w:before="240" w:line="276" w:lineRule="auto"/>
        <w:rPr>
          <w:rFonts w:eastAsia="Calibri"/>
        </w:rPr>
      </w:pP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3"/>
        <w:gridCol w:w="1280"/>
        <w:gridCol w:w="10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compliant with Right 10 of the Code.  Complaint forms are available at the entrance of the facility and included in resident information packs. Residents and family/whānau confirm the process for complaints is explained as part of the admission process and that they are aware of how to lodge a complaint. They stated any issues raised are addressed promptly.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sighted identifies there had been one complaint since the previous audit which was has been resolved.  At the time of audit there are no open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staff meeting minutes provide evidence of reporting of complaints to staff.  Care staff confirmed this information is reported to them via the staff meetings and that if any concerns are reported to them they pass the information onto the facility manager who deals with all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District Health Board, Ministry of Health, Health and Disability Commissioner, Accident Compensation Corporation (ACC), Police or the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Communication with family/whānau members is recorded in each residents file as confirmed in the files reviewed. Family/whānau report they are kept informed of any issues or concerns staff may have related to their relatives.  Family/whānau members expressed a high level of satisfaction with how well they are kept informed about any change to the resident’s condition and their involvement in resident care planning. Resident meetings are held monthly and minutes were reviewed. Any issues raised are addressed by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documented related to use of interpreter services. The facility manager advised that interpreter services are able to be accessed from the local DHB, if required. This information is also provided to residents and family/whānau as part of the information pack provided as part of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residents are bi-lingual and speak both English and Te Reo Maori and there are staff members who can converse in Te Reo.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Rest Home is privately owned. The owner/director undertakes governance activities which include review and update of the business plan, strategic and quality systems. Review of the documents identifies the goals, purpose, objectives, mission statement and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facility manager who is an experienced registered nurse with extensive aged care experience and has been in this position since November 2008.  The facility manager holds a current annual practising certificate (sighted) and has a portfolio to evidence ongoing education. The facility manager is supported by a person experienced in aged care and who has worked at Kohatu Rest Home since 2007. This person holds the role of second in charge and attends appropriate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this audit there were 23 residents assessed as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strategic and quality and risk management plan is in place and evidence of review for 2016 sighted. These documents guide the quality programme and includes goals and objectives.  The owner/director and facility manager speak on a daily basis if required and a formal meeting is held six weekly where the facility manager reports how set key performance indicators and goals are progressing.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and analysed to identify trends. Information is gathered from restraint, infection control, incidents and accidents, survey and audit results, regular internal audits, health and safety and complaints. This information is used to improve services as appropriate. Corrective actions are developed and implemented as required to address any issues or deficits identified. The corrective action forms identify the person responsible for the corrective action, are time framed for completion and signed off when completed. This was an area identified for improvement in the previous audit and is now fully attained. Corrective action results are reported at staff meetings which are attended by the owner/manager. Staff confirm during interview they understand and are involved in quality improvements. They verbalised quality improvement which have been made since the previous audit such as the purchase and use of pressure relieving tools and the introduction of a cloud based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and procedures are reviewed by the facility manager and are current.  Staff confirmed that they are advised of updated policies and they confirmed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documented and the service has an up to date hazard register. Risks are managed according to their identified risk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 quality improvement important to many was the purchase of t-shirts for the bowling team.  They confirm management are very responsive to requests they make.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verbalised their awareness of essential notification reporting requirements for pressure injuries, infection outbreaks and serious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documented for adverse and untoward events to comply with policy requirements. Accident and incident forms are reviewed by the facility manager and signed off when completed. Corrective action plans to address areas requiring improvement are documented on accident/incident forms. This is confirmed during staff interviews and in documentation sighted. The facility manager undertakes assessments of residents following an accident. </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stated they are kept well informed of all incidents and accidents involving their relative. This is also confirmed in documentation sighted in the resident file reviews.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and procedures implemented reflect current good practice. The skills and knowledge required for each position is documented in job descriptions which outline accountability, responsibilities and authority. Staff file reviews identify that there are signed job descriptions, reference checks, police vetting, individual employment contracts, completed orientation/induction records and drivers licences. All recently employed staff have completed reference checks undertaken. This was an area identified for improvement in the previous audit and is now fully attained. Annual staff appraisals were sighted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contractors who require annual practising certificates have current copies kept on file. This includes the RN, pharmacists, podiatrist, physiotherapist and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programme in place. On-site education is presented monthly and staff confirm it is useful and related to the roles they undertake and all required educational requirements are met.  This was an area identified for improvement in the previous audit and is now fully attained.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staff attendance records are kept to identify education attended by staff. Staff are encouraged to complete specific education related to aged care for which the facility manager is an assessor. Off-site education, such as hospice training is available to staff and electronic education is also accessed.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are current for medication management and restraint.  The facility manager is InterRAI assessment trained and holds a current competency.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 message received from one general practitioner stated that the staff, especially the facility manager did a wonderful job. The GP also stated the facility manager had the right attitude and good clinical knowledge. The GP had no concerns about the care offered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interviews confirm cares are delivered in a professional manner and that resident needs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The facility manager is full time and is on call after hours. There is a contracted RN to relieve the facility manager when she is away. Staff stated there is also a caregiver on call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 rosters shows that there is at least one staff member on duty with a current first aid certificate at all times.  Care staff reported there are adequate staff available and that they are able to get through their work.  </w:t>
            </w:r>
          </w:p>
          <w:p w:rsidR="00EB7645" w:rsidRPr="00BE00C7" w:rsidP="00BE00C7">
            <w:pPr>
              <w:pStyle w:val="OutcomeDescription"/>
              <w:spacing w:before="120" w:after="120"/>
              <w:rPr>
                <w:rFonts w:cs="Arial"/>
                <w:b w:val="0"/>
                <w:lang w:eastAsia="en-NZ"/>
              </w:rPr>
            </w:pPr>
            <w:r w:rsidRPr="00BE00C7">
              <w:rPr>
                <w:rFonts w:cs="Arial"/>
                <w:b w:val="0"/>
                <w:lang w:eastAsia="en-NZ"/>
              </w:rPr>
              <w:t>Dedicated hours are identified for a cleaner 24 hours per week, activities have 18 dedicated hours and kitchen staff seven days a week across all meal times.</w:t>
            </w:r>
          </w:p>
          <w:p w:rsidR="00EB7645" w:rsidRPr="00BE00C7" w:rsidP="00BE00C7">
            <w:pPr>
              <w:pStyle w:val="OutcomeDescription"/>
              <w:spacing w:before="120" w:after="120"/>
              <w:rPr>
                <w:rFonts w:cs="Arial"/>
                <w:b w:val="0"/>
                <w:lang w:eastAsia="en-NZ"/>
              </w:rPr>
            </w:pPr>
            <w:r w:rsidRPr="00BE00C7">
              <w:rPr>
                <w:rFonts w:cs="Arial"/>
                <w:b w:val="0"/>
                <w:lang w:eastAsia="en-NZ"/>
              </w:rPr>
              <w:t>No concerns were verbalised during resident and family/whānau interviews.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implemented to ensure safe delivery of medicines to the residents. An electronic system is now in place which evidenced current resident identification, allergies and indications for all medicines to be administered. Medications are reviewed regularly. Medication reconciliation is conducted by the RN when a resident is discharged back to the service. A system is in place when returning expired or unwanted medications. All medicines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monitoring the fridge temperature in the medication room.</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the lunch time medications complied with the medicine administration policies and procedures. Current medication competencies are evidenced in the staff bulletin board.</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Previous areas for improvements in relation to safe medicine administration and competencies are now fully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 system is in place when receiving deliveries. All meals are prepared and cooked onsite. Staff who work in the kitchen have food handling certificates. The cook uses safe food handling practices when preparing meals. A kitchen schedule is in place.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Dietary requirement forms are completed by the RN on admission and the cook is provided with a copy. Additional or modified foods are also provided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are monitored and recorded regularly. Cooked meals are plated from the kitchen to the main dining area. The meals are well-presented and residents reported that they are offered with alternative meals when needed. All residents are weighed monthly and weight changes are managed appropriately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monitoring of fridge/freezer temperatures as well as fridge temperature in the medication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and implemented by the RN. Documented interventions in both long and short term care plans are sufficiently detailed to address the desired goal/outcome.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stimulated. The activities coordinator develops the activity plans using the resident’s profile gathered during the interview with the residents and their families. Weekly activity plans are posted where the residents can see what is scheduled for the week. Activity plans are current and reflect the resident’s preferred activities. Residents are referred to the RN when changes in activity involvement are noted. Interviewed residents and families reported satisfaction with the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within the required timeframes. The RN reported that long term care plan interventions are updated after completing an evaluation. Short term care plans are developed and implemented by the RN but are not closed off and do not indicate the degree of achievement or response to the interventions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There provider has a proactive and reactive maintenance programme in place and buildings, plant and equipment are maintained to an adequate standard. </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residents and setting. The environment is conducive to the range of activities undertaken in each area. Resident confirmed that they can move freely inside and outside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for improvement in relation to the external environment has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An evacuation policy on emergency and security situations is in place. A fire drill is conducted very six months. There have been no building alterations since the last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policy and procedures as part of their infection control programme to ensure all infections are documented, reported and data is included in quality reporting to staff and the owner/director. Data is reviewed and analysed to identify any significant trends or possible causative factors. For example, in August there was an increase in chest infections which was explainable related to the flu and this was managed by the service. Any immediate action required is presented to staff at hand 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ongoing actions required are presented to staff at staff meetings and any necessary corrective actions discussed, as evidenced by meeting records, infection control records and staff interviews.  A comparison of previous infection incidents is used to analyse the effectiveness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are aware of residents who are susceptible to recurrent infections and they always report any signs and symptoms to the RN.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infectious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five residents using an enabler. The residents reported that they requested for the enabler to be in place for mobilisation. The use of enabler is also reflected in the resident’s current care plan.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9"/>
        <w:gridCol w:w="1280"/>
        <w:gridCol w:w="2625"/>
        <w:gridCol w:w="3697"/>
        <w:gridCol w:w="2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monitored fridge, freezer and food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as well as fridge temperature in the medication room are only monitored once a month.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daily fridge/freezer temperatures as well as fridge temperature in the medication room.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reviewed long term care plans and interventions are amended when desired goals/outcomes are not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in five of five reviewed files have not been closed off and do not indicate the degree of achievement or the resident’s response to the interventions put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evaluation and resolution of short 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w:t>
    </w:r>
    <w:bookmarkEnd w:id="58"/>
    <w:r>
      <w:rPr>
        <w:rFonts w:cs="Arial"/>
        <w:sz w:val="16"/>
        <w:szCs w:val="20"/>
      </w:rPr>
      <w:tab/>
      <w:t xml:space="preserve">Date of Audit: </w:t>
    </w:r>
    <w:bookmarkStart w:id="59" w:name="AuditStartDate1"/>
    <w:r>
      <w:rPr>
        <w:rFonts w:cs="Arial"/>
        <w:sz w:val="16"/>
        <w:szCs w:val="20"/>
      </w:rPr>
      <w:t>15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